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ED" w:rsidRDefault="006B29ED" w:rsidP="00064D4B">
      <w:pPr>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ЧЕРНОВСКОЕ СЕЛЬСКОЕ ПОСЕЛЕНИЕ СЛАНЦЕВСКОГО МУНИЦИПАЛЬНОГО РАЙОНА ЛЕНИНГРАДСКОЙ ОБЛАСТИ</w:t>
      </w:r>
    </w:p>
    <w:p w:rsidR="006B29ED" w:rsidRDefault="006B29ED" w:rsidP="00E232D2">
      <w:pPr>
        <w:jc w:val="center"/>
        <w:rPr>
          <w:rFonts w:ascii="Times New Roman" w:hAnsi="Times New Roman" w:cs="Times New Roman"/>
          <w:b/>
          <w:sz w:val="24"/>
          <w:szCs w:val="24"/>
        </w:rPr>
      </w:pPr>
      <w:r>
        <w:rPr>
          <w:rFonts w:ascii="Times New Roman" w:hAnsi="Times New Roman" w:cs="Times New Roman"/>
          <w:b/>
          <w:sz w:val="24"/>
          <w:szCs w:val="24"/>
        </w:rPr>
        <w:t>ПРОТОКОЛ ПУБЛИЧНЫХ СЛУШАНИЙ</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Место проведения публичных слушаний: Ленинградская область, </w:t>
      </w:r>
      <w:proofErr w:type="spellStart"/>
      <w:r w:rsidRPr="00BA1098">
        <w:rPr>
          <w:rFonts w:ascii="Times New Roman" w:hAnsi="Times New Roman" w:cs="Times New Roman"/>
          <w:sz w:val="24"/>
          <w:szCs w:val="24"/>
        </w:rPr>
        <w:t>Сланцевский</w:t>
      </w:r>
      <w:proofErr w:type="spellEnd"/>
      <w:r w:rsidRPr="00BA1098">
        <w:rPr>
          <w:rFonts w:ascii="Times New Roman" w:hAnsi="Times New Roman" w:cs="Times New Roman"/>
          <w:sz w:val="24"/>
          <w:szCs w:val="24"/>
        </w:rPr>
        <w:t xml:space="preserve"> район, поселок Черновское, ДК</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Время проведения публичных слушаний: начало – </w:t>
      </w:r>
      <w:r w:rsidR="0084627F" w:rsidRPr="00BA1098">
        <w:rPr>
          <w:rFonts w:ascii="Times New Roman" w:hAnsi="Times New Roman" w:cs="Times New Roman"/>
          <w:sz w:val="24"/>
          <w:szCs w:val="24"/>
        </w:rPr>
        <w:t>1</w:t>
      </w:r>
      <w:r w:rsidR="003C64B0" w:rsidRPr="00BA1098">
        <w:rPr>
          <w:rFonts w:ascii="Times New Roman" w:hAnsi="Times New Roman" w:cs="Times New Roman"/>
          <w:sz w:val="24"/>
          <w:szCs w:val="24"/>
        </w:rPr>
        <w:t>5</w:t>
      </w:r>
      <w:r w:rsidR="0084627F" w:rsidRPr="00BA1098">
        <w:rPr>
          <w:rFonts w:ascii="Times New Roman" w:hAnsi="Times New Roman" w:cs="Times New Roman"/>
          <w:sz w:val="24"/>
          <w:szCs w:val="24"/>
        </w:rPr>
        <w:t>.</w:t>
      </w:r>
      <w:r w:rsidR="003C64B0" w:rsidRPr="00BA1098">
        <w:rPr>
          <w:rFonts w:ascii="Times New Roman" w:hAnsi="Times New Roman" w:cs="Times New Roman"/>
          <w:sz w:val="24"/>
          <w:szCs w:val="24"/>
        </w:rPr>
        <w:t>00</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                                                                  </w:t>
      </w:r>
      <w:r w:rsidR="0084627F" w:rsidRPr="00BA1098">
        <w:rPr>
          <w:rFonts w:ascii="Times New Roman" w:hAnsi="Times New Roman" w:cs="Times New Roman"/>
          <w:sz w:val="24"/>
          <w:szCs w:val="24"/>
        </w:rPr>
        <w:t>о</w:t>
      </w:r>
      <w:r w:rsidRPr="00BA1098">
        <w:rPr>
          <w:rFonts w:ascii="Times New Roman" w:hAnsi="Times New Roman" w:cs="Times New Roman"/>
          <w:sz w:val="24"/>
          <w:szCs w:val="24"/>
        </w:rPr>
        <w:t>кончание</w:t>
      </w:r>
      <w:r w:rsidR="0084627F" w:rsidRPr="00BA1098">
        <w:rPr>
          <w:rFonts w:ascii="Times New Roman" w:hAnsi="Times New Roman" w:cs="Times New Roman"/>
          <w:sz w:val="24"/>
          <w:szCs w:val="24"/>
        </w:rPr>
        <w:t xml:space="preserve"> </w:t>
      </w:r>
      <w:r w:rsidRPr="00BA1098">
        <w:rPr>
          <w:rFonts w:ascii="Times New Roman" w:hAnsi="Times New Roman" w:cs="Times New Roman"/>
          <w:sz w:val="24"/>
          <w:szCs w:val="24"/>
        </w:rPr>
        <w:t>-</w:t>
      </w:r>
      <w:r w:rsidR="0084627F" w:rsidRPr="00BA1098">
        <w:rPr>
          <w:rFonts w:ascii="Times New Roman" w:hAnsi="Times New Roman" w:cs="Times New Roman"/>
          <w:sz w:val="24"/>
          <w:szCs w:val="24"/>
        </w:rPr>
        <w:t xml:space="preserve"> 15.30</w:t>
      </w:r>
      <w:r w:rsidRPr="00BA1098">
        <w:rPr>
          <w:rFonts w:ascii="Times New Roman" w:hAnsi="Times New Roman" w:cs="Times New Roman"/>
          <w:sz w:val="24"/>
          <w:szCs w:val="24"/>
        </w:rPr>
        <w:t xml:space="preserve"> </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Дата подписания протокола: </w:t>
      </w:r>
      <w:r w:rsidR="007478BD">
        <w:rPr>
          <w:rFonts w:ascii="Times New Roman" w:hAnsi="Times New Roman" w:cs="Times New Roman"/>
          <w:sz w:val="24"/>
          <w:szCs w:val="24"/>
        </w:rPr>
        <w:t>13</w:t>
      </w:r>
      <w:r w:rsidRPr="00BA1098">
        <w:rPr>
          <w:rFonts w:ascii="Times New Roman" w:hAnsi="Times New Roman" w:cs="Times New Roman"/>
          <w:sz w:val="24"/>
          <w:szCs w:val="24"/>
        </w:rPr>
        <w:t xml:space="preserve"> </w:t>
      </w:r>
      <w:r w:rsidR="00806B9F" w:rsidRPr="00BA1098">
        <w:rPr>
          <w:rFonts w:ascii="Times New Roman" w:hAnsi="Times New Roman" w:cs="Times New Roman"/>
          <w:sz w:val="24"/>
          <w:szCs w:val="24"/>
        </w:rPr>
        <w:t>апреля</w:t>
      </w:r>
      <w:r w:rsidRPr="00BA1098">
        <w:rPr>
          <w:rFonts w:ascii="Times New Roman" w:hAnsi="Times New Roman" w:cs="Times New Roman"/>
          <w:sz w:val="24"/>
          <w:szCs w:val="24"/>
        </w:rPr>
        <w:t xml:space="preserve"> 20</w:t>
      </w:r>
      <w:r w:rsidR="00BE560F">
        <w:rPr>
          <w:rFonts w:ascii="Times New Roman" w:hAnsi="Times New Roman" w:cs="Times New Roman"/>
          <w:sz w:val="24"/>
          <w:szCs w:val="24"/>
        </w:rPr>
        <w:t>2</w:t>
      </w:r>
      <w:r w:rsidR="007478BD">
        <w:rPr>
          <w:rFonts w:ascii="Times New Roman" w:hAnsi="Times New Roman" w:cs="Times New Roman"/>
          <w:sz w:val="24"/>
          <w:szCs w:val="24"/>
        </w:rPr>
        <w:t>1</w:t>
      </w:r>
      <w:r w:rsidRPr="00BA1098">
        <w:rPr>
          <w:rFonts w:ascii="Times New Roman" w:hAnsi="Times New Roman" w:cs="Times New Roman"/>
          <w:sz w:val="24"/>
          <w:szCs w:val="24"/>
        </w:rPr>
        <w:t xml:space="preserve"> года.</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Присутствовало 1</w:t>
      </w:r>
      <w:r w:rsidR="00EE598F" w:rsidRPr="00BA1098">
        <w:rPr>
          <w:rFonts w:ascii="Times New Roman" w:hAnsi="Times New Roman" w:cs="Times New Roman"/>
          <w:sz w:val="24"/>
          <w:szCs w:val="24"/>
        </w:rPr>
        <w:t>8</w:t>
      </w:r>
      <w:r w:rsidRPr="00BA1098">
        <w:rPr>
          <w:rFonts w:ascii="Times New Roman" w:hAnsi="Times New Roman" w:cs="Times New Roman"/>
          <w:sz w:val="24"/>
          <w:szCs w:val="24"/>
        </w:rPr>
        <w:t xml:space="preserve"> человек согласно листу явки участников публичных слушаний.</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Общим числом голосов председателем избрана – Филиппова М.А.- глава муниципального образования,</w:t>
      </w:r>
    </w:p>
    <w:p w:rsidR="006B29ED" w:rsidRPr="00BA1098" w:rsidRDefault="00323EAA"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С</w:t>
      </w:r>
      <w:r w:rsidR="006B29ED" w:rsidRPr="00BA1098">
        <w:rPr>
          <w:rFonts w:ascii="Times New Roman" w:hAnsi="Times New Roman" w:cs="Times New Roman"/>
          <w:sz w:val="24"/>
          <w:szCs w:val="24"/>
        </w:rPr>
        <w:t>екретарем</w:t>
      </w:r>
      <w:r w:rsidRPr="00BA1098">
        <w:rPr>
          <w:rFonts w:ascii="Times New Roman" w:hAnsi="Times New Roman" w:cs="Times New Roman"/>
          <w:sz w:val="24"/>
          <w:szCs w:val="24"/>
        </w:rPr>
        <w:t xml:space="preserve"> – Вениаминова И.В. делопроизводитель администрации.</w:t>
      </w:r>
    </w:p>
    <w:p w:rsidR="00323EAA" w:rsidRPr="00BA1098" w:rsidRDefault="00323EAA" w:rsidP="00323EAA">
      <w:pPr>
        <w:spacing w:after="0"/>
        <w:jc w:val="both"/>
        <w:rPr>
          <w:rFonts w:ascii="Times New Roman" w:hAnsi="Times New Roman" w:cs="Times New Roman"/>
          <w:sz w:val="24"/>
          <w:szCs w:val="24"/>
        </w:rPr>
      </w:pPr>
    </w:p>
    <w:p w:rsidR="00323EAA" w:rsidRPr="00BA1098" w:rsidRDefault="00323EAA" w:rsidP="00323EAA">
      <w:pPr>
        <w:spacing w:after="0"/>
        <w:jc w:val="center"/>
        <w:rPr>
          <w:rFonts w:ascii="Times New Roman" w:hAnsi="Times New Roman" w:cs="Times New Roman"/>
          <w:b/>
          <w:sz w:val="24"/>
          <w:szCs w:val="24"/>
        </w:rPr>
      </w:pPr>
      <w:r w:rsidRPr="00BA1098">
        <w:rPr>
          <w:rFonts w:ascii="Times New Roman" w:hAnsi="Times New Roman" w:cs="Times New Roman"/>
          <w:b/>
          <w:sz w:val="24"/>
          <w:szCs w:val="24"/>
        </w:rPr>
        <w:t>ПОВЕСТКА ДНЯ</w:t>
      </w:r>
    </w:p>
    <w:p w:rsidR="00323EAA" w:rsidRPr="00BA1098" w:rsidRDefault="00323EAA" w:rsidP="00323EAA">
      <w:pPr>
        <w:spacing w:after="0"/>
        <w:jc w:val="center"/>
        <w:rPr>
          <w:rFonts w:ascii="Times New Roman" w:hAnsi="Times New Roman" w:cs="Times New Roman"/>
          <w:b/>
          <w:sz w:val="24"/>
          <w:szCs w:val="24"/>
        </w:rPr>
      </w:pPr>
    </w:p>
    <w:p w:rsidR="007478BD" w:rsidRDefault="00323EAA" w:rsidP="007478BD">
      <w:pPr>
        <w:pStyle w:val="a3"/>
        <w:tabs>
          <w:tab w:val="left" w:pos="3920"/>
        </w:tabs>
        <w:spacing w:after="0"/>
        <w:ind w:left="0" w:firstLine="709"/>
        <w:jc w:val="both"/>
      </w:pPr>
      <w:r w:rsidRPr="00BA1098">
        <w:t xml:space="preserve">       </w:t>
      </w:r>
      <w:r w:rsidR="007478BD">
        <w:rPr>
          <w:b/>
        </w:rPr>
        <w:t xml:space="preserve">Доходы бюджета </w:t>
      </w:r>
      <w:r w:rsidR="007478BD">
        <w:t>Черновского сельского поселения в 2020 году поступили в сумме 13 714,1 тыс. руб. или 96,8 % к плану. К аналогичному периоду 2019 года поступления уменьшились на 11 174,3 тыс. руб. или в 1,8 раза (Приложение 1).</w:t>
      </w:r>
    </w:p>
    <w:p w:rsidR="007478BD" w:rsidRDefault="007478BD" w:rsidP="007478BD">
      <w:pPr>
        <w:tabs>
          <w:tab w:val="left" w:pos="2685"/>
        </w:tabs>
        <w:ind w:firstLine="709"/>
        <w:jc w:val="both"/>
        <w:rPr>
          <w:b/>
        </w:rPr>
      </w:pPr>
      <w:r>
        <w:rPr>
          <w:b/>
        </w:rPr>
        <w:t xml:space="preserve">Безвозмездные поступления </w:t>
      </w:r>
      <w:r>
        <w:t>составили 82,9 % от общих доходов бюджета Черновского сельского поселения и зачислены в бюджет в сумме 11 371,5 тыс. руб. или 97,4 % к плану. К аналогичному периоду прошлого года безвозмездные поступления уменьшились на 11 433,7 тыс. руб. или в 2,0 раза. Дотации поступили в бюджет поселения сумме 5 864,7 тыс. руб. или 100,0 % к плану. Субсидии поступили в сумме 3 388,3 тыс. руб. или 91,7 % и снизились к аналогичному периоду 2019 года на 11 164,3 тыс. руб. или в 4,3 раза (в 2019 году поступили субсидии на переселение граждан из аварийного жилья в сумме 10 850,1 тыс. руб.). Субвенции зачислены в бюджет в сумме 161,2 тыс. руб. или 100,0 %. Иные межбюджетные трансферты поступили в сумме 1 934,3 тыс. руб. или 99,4 % к плану.</w:t>
      </w:r>
      <w:r>
        <w:rPr>
          <w:b/>
        </w:rPr>
        <w:t xml:space="preserve"> </w:t>
      </w:r>
    </w:p>
    <w:p w:rsidR="007478BD" w:rsidRDefault="007478BD" w:rsidP="007478BD">
      <w:pPr>
        <w:pStyle w:val="a3"/>
        <w:tabs>
          <w:tab w:val="left" w:pos="3920"/>
        </w:tabs>
        <w:spacing w:after="0"/>
        <w:ind w:left="0" w:firstLine="709"/>
        <w:jc w:val="both"/>
        <w:rPr>
          <w:b/>
        </w:rPr>
      </w:pPr>
      <w:r>
        <w:t>Прочие безвозмездные поступления от физических лиц составили 11,0 тыс. руб. или 100,0 % к плану 2020 года.</w:t>
      </w:r>
    </w:p>
    <w:p w:rsidR="007478BD" w:rsidRDefault="007478BD" w:rsidP="007478BD">
      <w:pPr>
        <w:tabs>
          <w:tab w:val="left" w:pos="2685"/>
        </w:tabs>
        <w:ind w:firstLine="709"/>
        <w:jc w:val="both"/>
      </w:pPr>
      <w:r>
        <w:t>Доходы от возврата</w:t>
      </w:r>
      <w:r>
        <w:rPr>
          <w:b/>
        </w:rPr>
        <w:t xml:space="preserve"> </w:t>
      </w:r>
      <w:r>
        <w:t xml:space="preserve">неиспользованных на 01.01.2020 остатков субсидий, субвенций и иных межбюджетных трансфертов, имеющих целевое назначение, прошлых лет из бюджета района составили 13,3 тыс. руб. </w:t>
      </w:r>
    </w:p>
    <w:p w:rsidR="007478BD" w:rsidRDefault="007478BD" w:rsidP="007478BD">
      <w:pPr>
        <w:pStyle w:val="a3"/>
        <w:ind w:left="0" w:firstLine="900"/>
        <w:jc w:val="both"/>
      </w:pPr>
      <w:r>
        <w:rPr>
          <w:b/>
        </w:rPr>
        <w:t>Возвраты остатков</w:t>
      </w:r>
      <w:r>
        <w:t xml:space="preserve"> субсидий, субвенций и иных межбюджетных трансфертов прошлых лет в бюджеты других уровней составили (- 1,3 тыс. руб.). </w:t>
      </w:r>
    </w:p>
    <w:p w:rsidR="007478BD" w:rsidRDefault="007478BD" w:rsidP="007478BD">
      <w:pPr>
        <w:pStyle w:val="a3"/>
        <w:tabs>
          <w:tab w:val="left" w:pos="3920"/>
        </w:tabs>
        <w:spacing w:after="0"/>
        <w:ind w:left="0" w:firstLine="709"/>
        <w:jc w:val="both"/>
      </w:pPr>
      <w:r>
        <w:rPr>
          <w:b/>
        </w:rPr>
        <w:t>Налоговые и неналоговые доходы</w:t>
      </w:r>
      <w:r>
        <w:t xml:space="preserve"> составили 17,1 % доходной части бюджета. При плане 2020 года 2 494,4 тыс. руб. поступило 2 342,6 тыс. руб. или 93,9 %. В структуре таких  доходов основную часть (92,8 %) составляют налоговые доходы. К аналогичному периоду прошлого года поступление налоговых и неналоговых доходов увеличилось на 259,4 тыс. руб. или на 12,4 %. </w:t>
      </w:r>
    </w:p>
    <w:p w:rsidR="007478BD" w:rsidRDefault="007478BD" w:rsidP="007478BD">
      <w:pPr>
        <w:jc w:val="both"/>
      </w:pPr>
      <w:r>
        <w:t xml:space="preserve">          Основными доходными источниками бюджета </w:t>
      </w:r>
      <w:r>
        <w:rPr>
          <w:i/>
        </w:rPr>
        <w:t xml:space="preserve"> </w:t>
      </w:r>
      <w:r>
        <w:t>Черновского сельского поселения в отчетном периоде явились следующие доходы (доля налога, сбора в общей сумме доходов без учета безвозмездных поступлений):</w:t>
      </w:r>
    </w:p>
    <w:p w:rsidR="007478BD" w:rsidRDefault="007478BD" w:rsidP="007478BD">
      <w:pPr>
        <w:jc w:val="both"/>
        <w:rPr>
          <w:color w:val="FF0000"/>
        </w:rPr>
      </w:pPr>
    </w:p>
    <w:p w:rsidR="007478BD" w:rsidRDefault="007478BD" w:rsidP="007478BD">
      <w:pPr>
        <w:pStyle w:val="a3"/>
        <w:numPr>
          <w:ilvl w:val="0"/>
          <w:numId w:val="26"/>
        </w:numPr>
        <w:ind w:right="-622"/>
        <w:jc w:val="both"/>
      </w:pPr>
      <w:r>
        <w:t>земельный налог                                                    -        49,0 %</w:t>
      </w:r>
    </w:p>
    <w:p w:rsidR="007478BD" w:rsidRDefault="007478BD" w:rsidP="007478BD">
      <w:pPr>
        <w:pStyle w:val="a3"/>
        <w:numPr>
          <w:ilvl w:val="0"/>
          <w:numId w:val="26"/>
        </w:numPr>
        <w:ind w:right="-622"/>
        <w:jc w:val="both"/>
      </w:pPr>
      <w:r>
        <w:lastRenderedPageBreak/>
        <w:t>доходы от уплаты акцизов на нефтепродукты   -        27,0 %</w:t>
      </w:r>
    </w:p>
    <w:p w:rsidR="007478BD" w:rsidRDefault="007478BD" w:rsidP="007478BD">
      <w:pPr>
        <w:pStyle w:val="a3"/>
        <w:numPr>
          <w:ilvl w:val="0"/>
          <w:numId w:val="26"/>
        </w:numPr>
        <w:ind w:right="-622"/>
        <w:jc w:val="both"/>
      </w:pPr>
      <w:r>
        <w:t xml:space="preserve">налог на доходы физических лиц                        -        15,1 %  </w:t>
      </w:r>
    </w:p>
    <w:p w:rsidR="007478BD" w:rsidRDefault="007478BD" w:rsidP="007478BD">
      <w:pPr>
        <w:pStyle w:val="a3"/>
        <w:ind w:left="1440" w:right="-622"/>
        <w:jc w:val="both"/>
      </w:pPr>
    </w:p>
    <w:p w:rsidR="007478BD" w:rsidRDefault="007478BD" w:rsidP="007478BD">
      <w:pPr>
        <w:tabs>
          <w:tab w:val="left" w:pos="4335"/>
        </w:tabs>
        <w:ind w:right="-55"/>
        <w:jc w:val="both"/>
      </w:pPr>
      <w:r>
        <w:t xml:space="preserve">            </w:t>
      </w:r>
      <w:r>
        <w:rPr>
          <w:b/>
        </w:rPr>
        <w:t>Налог на доходы физических лиц</w:t>
      </w:r>
      <w:r>
        <w:t xml:space="preserve"> поступил в бюджет  в сумме 353,8 тыс. руб. или 100,8 % к плану 2020 года. К аналогичному периоду прошлого года поступления выросли на 259,4 тыс. руб. или в 3,7 раза. Данный рост обусловлен поступлением в отчетном периоде платежей от физических лиц в сумме  237,2 тыс. руб.</w:t>
      </w:r>
    </w:p>
    <w:p w:rsidR="007478BD" w:rsidRDefault="007478BD" w:rsidP="007478BD">
      <w:pPr>
        <w:tabs>
          <w:tab w:val="left" w:pos="4335"/>
        </w:tabs>
        <w:ind w:right="-55"/>
        <w:jc w:val="both"/>
      </w:pPr>
      <w:r>
        <w:t xml:space="preserve">            </w:t>
      </w:r>
      <w:r>
        <w:rPr>
          <w:b/>
        </w:rPr>
        <w:t>Доходы от уплаты акцизов на нефтепродукты</w:t>
      </w:r>
      <w:r>
        <w:t xml:space="preserve"> при плане 2020 года 705,6 тыс. руб. поступили в сумме 631,8 тыс. руб. или 89,5 %. Объем поступлений акцизов на нефтепродукты зависит от объемов реализации нефтепродуктов всеми производителями на территории Российской Федерации, а также от норматива отчислений, установленного законом о федеральном бюджете на очередной финансовый год. К аналогичному периоду прошлого года темп роста поступлений составил 92,1 %.</w:t>
      </w:r>
    </w:p>
    <w:p w:rsidR="007478BD" w:rsidRDefault="007478BD" w:rsidP="007478BD">
      <w:pPr>
        <w:jc w:val="both"/>
        <w:rPr>
          <w:b/>
          <w:bCs/>
        </w:rPr>
      </w:pPr>
      <w:r>
        <w:rPr>
          <w:color w:val="FF0000"/>
        </w:rPr>
        <w:t xml:space="preserve">            </w:t>
      </w:r>
      <w:r>
        <w:t xml:space="preserve">По </w:t>
      </w:r>
      <w:r>
        <w:rPr>
          <w:b/>
        </w:rPr>
        <w:t>налогу на имущество физических лиц</w:t>
      </w:r>
      <w:r>
        <w:t xml:space="preserve"> поступления составили 39,7 тыс. руб. или 101,8 % к плану 2020 года. К аналогичному периоду прошлого года поступления снизились на 27,4 %.</w:t>
      </w:r>
      <w:r>
        <w:rPr>
          <w:sz w:val="28"/>
          <w:szCs w:val="28"/>
        </w:rPr>
        <w:t xml:space="preserve"> </w:t>
      </w:r>
    </w:p>
    <w:p w:rsidR="007478BD" w:rsidRDefault="007478BD" w:rsidP="007478BD">
      <w:pPr>
        <w:jc w:val="both"/>
        <w:rPr>
          <w:color w:val="FF0000"/>
        </w:rPr>
      </w:pPr>
    </w:p>
    <w:p w:rsidR="007478BD" w:rsidRDefault="007478BD" w:rsidP="007478BD">
      <w:pPr>
        <w:jc w:val="both"/>
        <w:rPr>
          <w:b/>
          <w:bCs/>
        </w:rPr>
      </w:pPr>
      <w:r>
        <w:rPr>
          <w:b/>
        </w:rPr>
        <w:t xml:space="preserve">            Земельного налога</w:t>
      </w:r>
      <w:r>
        <w:t xml:space="preserve"> поступило в бюджет 1 147,6 тыс. руб. или 100,0 % к плану. К аналогичному периоду прошлого года темп роста поступлений составил 106,5 %.</w:t>
      </w:r>
      <w:r>
        <w:rPr>
          <w:sz w:val="28"/>
          <w:szCs w:val="28"/>
        </w:rPr>
        <w:t xml:space="preserve"> </w:t>
      </w:r>
    </w:p>
    <w:p w:rsidR="007478BD" w:rsidRDefault="007478BD" w:rsidP="007478BD">
      <w:pPr>
        <w:ind w:firstLine="709"/>
        <w:jc w:val="both"/>
      </w:pPr>
      <w:r>
        <w:rPr>
          <w:b/>
        </w:rPr>
        <w:t>Государственная пошлина</w:t>
      </w:r>
      <w:r>
        <w:t xml:space="preserve"> поступила в бюджет в сумме 1,2 тыс. руб. или 100,0 % к плану 2020 года. К аналогичному периоду прошлого года поступления снизились в 2,1 раза, что связано со снижением обращений граждан за нотариальными действиями.</w:t>
      </w:r>
    </w:p>
    <w:p w:rsidR="007478BD" w:rsidRDefault="007478BD" w:rsidP="007478BD">
      <w:pPr>
        <w:ind w:firstLine="709"/>
        <w:jc w:val="both"/>
        <w:rPr>
          <w:i/>
        </w:rPr>
      </w:pPr>
      <w:r>
        <w:rPr>
          <w:b/>
        </w:rPr>
        <w:t xml:space="preserve">Арендная плата за земельные участки, находящиеся в собственности сельских поселений </w:t>
      </w:r>
      <w:r>
        <w:t>поступила в бюджет в сумме 116,6 тыс. руб. или 100,0 % к плану 2020 года (в отчетном периоде был заключен договор аренды).</w:t>
      </w:r>
    </w:p>
    <w:p w:rsidR="007478BD" w:rsidRDefault="007478BD" w:rsidP="007478BD">
      <w:pPr>
        <w:tabs>
          <w:tab w:val="left" w:pos="4335"/>
        </w:tabs>
        <w:ind w:right="-55"/>
        <w:jc w:val="both"/>
      </w:pPr>
      <w:r>
        <w:t xml:space="preserve">            </w:t>
      </w:r>
      <w:r>
        <w:rPr>
          <w:b/>
        </w:rPr>
        <w:t>Арендная плата за муниципальное имущество</w:t>
      </w:r>
      <w:r>
        <w:t xml:space="preserve"> поступила в сумме 42,6 тыс. руб. или 107,3 % к плану 2020 года. К аналогичному периоду прошлого года поступления уменьшились в 2,2 раза, что связано с расторжением договора – аренды по причине признания здания аварийным.</w:t>
      </w:r>
    </w:p>
    <w:p w:rsidR="007478BD" w:rsidRDefault="007478BD" w:rsidP="007478BD">
      <w:pPr>
        <w:tabs>
          <w:tab w:val="left" w:pos="4335"/>
        </w:tabs>
        <w:ind w:right="-80"/>
        <w:jc w:val="both"/>
      </w:pPr>
      <w:r>
        <w:rPr>
          <w:b/>
        </w:rPr>
        <w:t xml:space="preserve">       </w:t>
      </w:r>
      <w:r>
        <w:t xml:space="preserve">     </w:t>
      </w:r>
      <w:r>
        <w:rPr>
          <w:b/>
        </w:rPr>
        <w:t xml:space="preserve">Прочие поступления от использования имущества (плата за наем) </w:t>
      </w:r>
      <w:r>
        <w:t>в бюджет поступили в сумме 6,8 тыс. руб. или 40,5 % к плану 2020 года. Низкое исполнение плана связано с ростом задолженности. К аналогичному периоду прошлого года поступления выросли на 4,0 %.</w:t>
      </w:r>
    </w:p>
    <w:p w:rsidR="007478BD" w:rsidRDefault="007478BD" w:rsidP="007478BD">
      <w:pPr>
        <w:tabs>
          <w:tab w:val="left" w:pos="4335"/>
        </w:tabs>
        <w:ind w:right="-80"/>
        <w:jc w:val="both"/>
      </w:pPr>
      <w:r>
        <w:t xml:space="preserve">            </w:t>
      </w:r>
      <w:r>
        <w:rPr>
          <w:b/>
        </w:rPr>
        <w:t xml:space="preserve">Доходы от продажи земельных участков, находящихся в собственности </w:t>
      </w:r>
      <w:r>
        <w:t>в бюджет не поступили, так как в отчетном периоде был заключен договор аренды на данный земельный участок.</w:t>
      </w:r>
    </w:p>
    <w:p w:rsidR="007478BD" w:rsidRDefault="007478BD" w:rsidP="007478BD">
      <w:pPr>
        <w:tabs>
          <w:tab w:val="left" w:pos="4335"/>
        </w:tabs>
        <w:ind w:right="-80"/>
        <w:jc w:val="both"/>
        <w:rPr>
          <w:color w:val="FF0000"/>
        </w:rPr>
      </w:pPr>
      <w:r>
        <w:rPr>
          <w:b/>
          <w:color w:val="FF0000"/>
        </w:rPr>
        <w:t xml:space="preserve">            </w:t>
      </w:r>
      <w:r>
        <w:rPr>
          <w:b/>
        </w:rPr>
        <w:t>Штрафы, санкции, возмещение ущерба</w:t>
      </w:r>
      <w:r>
        <w:t xml:space="preserve"> поступили в бюджет в сумме 2,5 тыс. руб. или 100,0 % к плану 2020 года. К аналогичному периоду прошлого года поступления увеличились в 2,3 раза.</w:t>
      </w:r>
    </w:p>
    <w:p w:rsidR="007478BD" w:rsidRDefault="007478BD" w:rsidP="007478BD">
      <w:pPr>
        <w:tabs>
          <w:tab w:val="left" w:pos="4335"/>
        </w:tabs>
        <w:ind w:right="-80"/>
        <w:jc w:val="both"/>
        <w:rPr>
          <w:color w:val="FF0000"/>
        </w:rPr>
      </w:pPr>
    </w:p>
    <w:p w:rsidR="007478BD" w:rsidRDefault="007478BD" w:rsidP="007478BD">
      <w:pPr>
        <w:tabs>
          <w:tab w:val="left" w:pos="4335"/>
        </w:tabs>
        <w:ind w:right="107"/>
        <w:jc w:val="center"/>
        <w:rPr>
          <w:b/>
          <w:i/>
        </w:rPr>
      </w:pPr>
      <w:r>
        <w:rPr>
          <w:b/>
          <w:i/>
        </w:rPr>
        <w:t>РАСХОДЫ</w:t>
      </w:r>
    </w:p>
    <w:p w:rsidR="007478BD" w:rsidRDefault="007478BD" w:rsidP="007478BD">
      <w:pPr>
        <w:ind w:firstLine="709"/>
        <w:rPr>
          <w:sz w:val="20"/>
          <w:szCs w:val="20"/>
          <w:highlight w:val="lightGray"/>
        </w:rPr>
      </w:pPr>
    </w:p>
    <w:p w:rsidR="007478BD" w:rsidRDefault="007478BD" w:rsidP="007478BD">
      <w:pPr>
        <w:ind w:firstLine="709"/>
        <w:jc w:val="both"/>
        <w:rPr>
          <w:sz w:val="24"/>
          <w:szCs w:val="24"/>
        </w:rPr>
      </w:pPr>
      <w:r>
        <w:lastRenderedPageBreak/>
        <w:t>Расходная часть бюджета за 2020 год выполнена на 92,2 %, при плане</w:t>
      </w:r>
      <w:r>
        <w:rPr>
          <w:rStyle w:val="a6"/>
          <w:i w:val="0"/>
        </w:rPr>
        <w:t xml:space="preserve"> </w:t>
      </w:r>
      <w:r>
        <w:rPr>
          <w:iCs/>
        </w:rPr>
        <w:t>14 886,3</w:t>
      </w:r>
      <w:r>
        <w:t xml:space="preserve"> тыс. руб. исполнение составило 13 731,4 тыс. руб.  В сравнении с аналогичным периодом прошлого года  исполнение составило 55,5 % (Приложение 2). </w:t>
      </w:r>
    </w:p>
    <w:p w:rsidR="007478BD" w:rsidRDefault="007478BD" w:rsidP="007478BD">
      <w:pPr>
        <w:tabs>
          <w:tab w:val="left" w:pos="4500"/>
        </w:tabs>
        <w:spacing w:before="120"/>
        <w:ind w:firstLine="709"/>
        <w:jc w:val="both"/>
      </w:pPr>
      <w:r>
        <w:t xml:space="preserve">Без исполнения остались запланированные на 2020 год расходы в сумме </w:t>
      </w:r>
      <w:r>
        <w:rPr>
          <w:b/>
        </w:rPr>
        <w:t>1 155,0 тыс. руб.,</w:t>
      </w:r>
      <w:r>
        <w:t xml:space="preserve"> основные из них:</w:t>
      </w:r>
    </w:p>
    <w:p w:rsidR="007478BD" w:rsidRDefault="007478BD" w:rsidP="007478BD">
      <w:pPr>
        <w:spacing w:before="240"/>
        <w:ind w:firstLine="709"/>
        <w:jc w:val="both"/>
      </w:pPr>
      <w:r>
        <w:t xml:space="preserve">– 748,9 тыс. руб. или 64,8 % от общей суммы неисполненных плановых ассигнований – расходы по подразделу </w:t>
      </w:r>
      <w:r>
        <w:rPr>
          <w:b/>
        </w:rPr>
        <w:t>0409</w:t>
      </w:r>
      <w:r>
        <w:t xml:space="preserve"> «Дорожное хозяйство (дорожные фонды)» - расходы на содержание и ремонт дорог общего пользования местного значения;</w:t>
      </w:r>
    </w:p>
    <w:p w:rsidR="007478BD" w:rsidRDefault="007478BD" w:rsidP="007478BD">
      <w:pPr>
        <w:spacing w:before="240" w:after="240"/>
        <w:ind w:firstLine="709"/>
        <w:jc w:val="both"/>
      </w:pPr>
      <w:r>
        <w:t xml:space="preserve">– 194,0 тыс. руб. или 16,8 % – расходы по подразделу </w:t>
      </w:r>
      <w:r>
        <w:rPr>
          <w:b/>
        </w:rPr>
        <w:t xml:space="preserve">0801 </w:t>
      </w:r>
      <w:r>
        <w:t>«Культура» на содержание муниципальных учреждений культуры.</w:t>
      </w:r>
    </w:p>
    <w:p w:rsidR="007478BD" w:rsidRDefault="007478BD" w:rsidP="007478BD">
      <w:pPr>
        <w:ind w:firstLine="709"/>
        <w:jc w:val="both"/>
      </w:pPr>
      <w:r>
        <w:t xml:space="preserve">Из общей суммы расходов бюджета  наибольшую долю составляют расходы по </w:t>
      </w:r>
      <w:r>
        <w:rPr>
          <w:b/>
        </w:rPr>
        <w:t>отрасли</w:t>
      </w:r>
      <w:r>
        <w:t xml:space="preserve"> </w:t>
      </w:r>
      <w:r>
        <w:rPr>
          <w:b/>
        </w:rPr>
        <w:t xml:space="preserve">«Общегосударственные вопросы» </w:t>
      </w:r>
      <w:r>
        <w:t>- 42,1 %.</w:t>
      </w:r>
      <w:r>
        <w:rPr>
          <w:b/>
        </w:rPr>
        <w:t xml:space="preserve"> </w:t>
      </w:r>
      <w:r>
        <w:t xml:space="preserve">При плане 5 834,0 тыс. руб. исполнение составило 5 781,4 тыс. руб. или 99,1 % к плану, в том числе: </w:t>
      </w:r>
    </w:p>
    <w:p w:rsidR="007478BD" w:rsidRDefault="007478BD" w:rsidP="007478BD">
      <w:pPr>
        <w:ind w:firstLine="709"/>
        <w:jc w:val="both"/>
        <w:rPr>
          <w:color w:val="FF0000"/>
        </w:rPr>
      </w:pPr>
    </w:p>
    <w:p w:rsidR="007478BD" w:rsidRDefault="007478BD" w:rsidP="007478BD">
      <w:pPr>
        <w:numPr>
          <w:ilvl w:val="0"/>
          <w:numId w:val="27"/>
        </w:numPr>
        <w:tabs>
          <w:tab w:val="left" w:pos="935"/>
        </w:tabs>
        <w:spacing w:after="240" w:line="240" w:lineRule="auto"/>
        <w:ind w:left="0" w:firstLine="709"/>
        <w:jc w:val="both"/>
      </w:pPr>
      <w:r>
        <w:t>содержание исполнительных органов местного самоуправления – 5 109,7 тыс. руб.;</w:t>
      </w:r>
    </w:p>
    <w:p w:rsidR="007478BD" w:rsidRDefault="007478BD" w:rsidP="007478BD">
      <w:pPr>
        <w:numPr>
          <w:ilvl w:val="0"/>
          <w:numId w:val="27"/>
        </w:numPr>
        <w:tabs>
          <w:tab w:val="left" w:pos="935"/>
        </w:tabs>
        <w:spacing w:after="240" w:line="240" w:lineRule="auto"/>
        <w:ind w:left="0" w:firstLine="709"/>
        <w:jc w:val="both"/>
      </w:pPr>
      <w:r>
        <w:t>составление проекта бюджета, исполнение бюджета, осуществление контроля за его исполнением, составление отчета об исполнении бюджета поселения (межбюджетные трансферты бюджету Сланцевского муниципального района) – 347,9 тыс. руб.;</w:t>
      </w:r>
    </w:p>
    <w:p w:rsidR="007478BD" w:rsidRDefault="007478BD" w:rsidP="007478BD">
      <w:pPr>
        <w:numPr>
          <w:ilvl w:val="0"/>
          <w:numId w:val="27"/>
        </w:numPr>
        <w:tabs>
          <w:tab w:val="left" w:pos="935"/>
        </w:tabs>
        <w:spacing w:after="240" w:line="240" w:lineRule="auto"/>
        <w:ind w:left="0" w:firstLine="709"/>
        <w:jc w:val="both"/>
      </w:pPr>
      <w:r>
        <w:t>содержание представительных органов местного самоуправления – 181,9 тыс. руб.;</w:t>
      </w:r>
    </w:p>
    <w:p w:rsidR="007478BD" w:rsidRDefault="007478BD" w:rsidP="007478BD">
      <w:pPr>
        <w:numPr>
          <w:ilvl w:val="0"/>
          <w:numId w:val="27"/>
        </w:numPr>
        <w:tabs>
          <w:tab w:val="left" w:pos="935"/>
        </w:tabs>
        <w:spacing w:after="240" w:line="240" w:lineRule="auto"/>
        <w:ind w:left="0" w:firstLine="709"/>
        <w:jc w:val="both"/>
      </w:pPr>
      <w:r>
        <w:t xml:space="preserve">проведение мероприятий </w:t>
      </w:r>
      <w:proofErr w:type="spellStart"/>
      <w:r>
        <w:t>общемуниципального</w:t>
      </w:r>
      <w:proofErr w:type="spellEnd"/>
      <w:r>
        <w:t xml:space="preserve"> характера (праздник «День пожилого человека»; приобретение венков, цветов для возложения на 9 Мая) – 9,5 тыс. руб.;</w:t>
      </w:r>
    </w:p>
    <w:p w:rsidR="007478BD" w:rsidRDefault="007478BD" w:rsidP="007478BD">
      <w:pPr>
        <w:numPr>
          <w:ilvl w:val="0"/>
          <w:numId w:val="27"/>
        </w:numPr>
        <w:tabs>
          <w:tab w:val="left" w:pos="567"/>
          <w:tab w:val="left" w:pos="709"/>
          <w:tab w:val="left" w:pos="851"/>
        </w:tabs>
        <w:spacing w:before="240" w:after="240" w:line="240" w:lineRule="auto"/>
        <w:ind w:left="0" w:firstLine="709"/>
        <w:jc w:val="both"/>
      </w:pPr>
      <w:r>
        <w:t xml:space="preserve"> поощрение муниципальных управленческих команд за достижение показателей деятельности органов МСУ (средства обл. бюджета) – 29,3 тыс. руб.;</w:t>
      </w:r>
    </w:p>
    <w:p w:rsidR="007478BD" w:rsidRDefault="007478BD" w:rsidP="007478BD">
      <w:pPr>
        <w:tabs>
          <w:tab w:val="left" w:pos="567"/>
          <w:tab w:val="left" w:pos="935"/>
          <w:tab w:val="left" w:pos="1134"/>
          <w:tab w:val="left" w:pos="1276"/>
        </w:tabs>
        <w:spacing w:after="240"/>
        <w:ind w:firstLine="709"/>
        <w:jc w:val="both"/>
      </w:pPr>
      <w:r>
        <w:t>–   осуществление отдельного государственного полномочия Ленинградской области в сфере административных правоотношений – 3,5 тыс. руб.;</w:t>
      </w:r>
    </w:p>
    <w:p w:rsidR="007478BD" w:rsidRDefault="007478BD" w:rsidP="007478BD">
      <w:pPr>
        <w:numPr>
          <w:ilvl w:val="0"/>
          <w:numId w:val="27"/>
        </w:numPr>
        <w:tabs>
          <w:tab w:val="left" w:pos="935"/>
        </w:tabs>
        <w:spacing w:after="240" w:line="240" w:lineRule="auto"/>
        <w:ind w:left="0" w:firstLine="709"/>
        <w:jc w:val="both"/>
      </w:pPr>
      <w:r>
        <w:t>внутренний муниципальный финансовый контроль (межбюджетные трансферты бюджету Сланцевского муниципального района) - 10,0 тыс. руб.;</w:t>
      </w:r>
    </w:p>
    <w:p w:rsidR="007478BD" w:rsidRDefault="007478BD" w:rsidP="007478BD">
      <w:pPr>
        <w:numPr>
          <w:ilvl w:val="0"/>
          <w:numId w:val="27"/>
        </w:numPr>
        <w:tabs>
          <w:tab w:val="left" w:pos="935"/>
        </w:tabs>
        <w:spacing w:after="240" w:line="240" w:lineRule="auto"/>
        <w:ind w:left="0" w:firstLine="709"/>
        <w:jc w:val="both"/>
      </w:pPr>
      <w:r>
        <w:t>осуществление внешнего муниципального финансового контроля (межбюджетные трансферты бюджету Сланцевского муниципального района) – 5,3 тыс. руб.;</w:t>
      </w:r>
    </w:p>
    <w:p w:rsidR="007478BD" w:rsidRDefault="007478BD" w:rsidP="007478BD">
      <w:pPr>
        <w:numPr>
          <w:ilvl w:val="0"/>
          <w:numId w:val="27"/>
        </w:numPr>
        <w:tabs>
          <w:tab w:val="left" w:pos="935"/>
        </w:tabs>
        <w:spacing w:after="240" w:line="240" w:lineRule="auto"/>
        <w:ind w:left="0" w:firstLine="709"/>
        <w:jc w:val="both"/>
      </w:pPr>
      <w:r>
        <w:t>контроль в сфере жилищного хозяйства (межбюджетные трансферты бюджету Сланцевского муниципального района) – 3,4 тыс. руб.;</w:t>
      </w:r>
    </w:p>
    <w:p w:rsidR="007478BD" w:rsidRDefault="007478BD" w:rsidP="007478BD">
      <w:pPr>
        <w:numPr>
          <w:ilvl w:val="0"/>
          <w:numId w:val="27"/>
        </w:numPr>
        <w:tabs>
          <w:tab w:val="left" w:pos="935"/>
        </w:tabs>
        <w:spacing w:after="240" w:line="240" w:lineRule="auto"/>
        <w:ind w:left="0" w:firstLine="709"/>
        <w:jc w:val="both"/>
      </w:pPr>
      <w:r>
        <w:t>мероприятия по укреплению пожарной безопасности – 5,1 тыс. руб.;</w:t>
      </w:r>
    </w:p>
    <w:p w:rsidR="007478BD" w:rsidRDefault="007478BD" w:rsidP="007478BD">
      <w:pPr>
        <w:numPr>
          <w:ilvl w:val="0"/>
          <w:numId w:val="27"/>
        </w:numPr>
        <w:tabs>
          <w:tab w:val="left" w:pos="935"/>
        </w:tabs>
        <w:spacing w:after="240" w:line="240" w:lineRule="auto"/>
        <w:ind w:left="0" w:firstLine="709"/>
        <w:jc w:val="both"/>
      </w:pPr>
      <w:r>
        <w:t>прочие мероприятия в рамках обеспечения деятельности администрации муниципального образования и ее структурных подразделений (пени, штрафы) – 75,8 тыс. руб.</w:t>
      </w:r>
    </w:p>
    <w:p w:rsidR="007478BD" w:rsidRDefault="007478BD" w:rsidP="007478BD">
      <w:pPr>
        <w:spacing w:before="120"/>
        <w:ind w:firstLine="709"/>
        <w:jc w:val="both"/>
      </w:pPr>
      <w:r>
        <w:t xml:space="preserve">32,5 % от общего объема расходов бюджета за 2020 год занимает </w:t>
      </w:r>
      <w:r>
        <w:rPr>
          <w:b/>
        </w:rPr>
        <w:t>отрасль</w:t>
      </w:r>
      <w:r>
        <w:t xml:space="preserve"> </w:t>
      </w:r>
      <w:r>
        <w:rPr>
          <w:b/>
        </w:rPr>
        <w:t>«Жилищно-коммунальное хозяйство»</w:t>
      </w:r>
      <w:r>
        <w:t xml:space="preserve"> или 4 458,9 тыс. руб., что связано с исполнением ряда полномочий в сфере ЖКХ, из них:</w:t>
      </w:r>
    </w:p>
    <w:p w:rsidR="007478BD" w:rsidRDefault="007478BD" w:rsidP="007478BD">
      <w:pPr>
        <w:spacing w:before="120"/>
        <w:ind w:firstLine="709"/>
        <w:jc w:val="both"/>
      </w:pPr>
    </w:p>
    <w:p w:rsidR="007478BD" w:rsidRDefault="007478BD" w:rsidP="007478BD">
      <w:pPr>
        <w:numPr>
          <w:ilvl w:val="0"/>
          <w:numId w:val="28"/>
        </w:numPr>
        <w:tabs>
          <w:tab w:val="left" w:pos="935"/>
          <w:tab w:val="left" w:pos="4114"/>
        </w:tabs>
        <w:spacing w:after="0" w:line="240" w:lineRule="auto"/>
        <w:ind w:firstLine="567"/>
        <w:jc w:val="both"/>
        <w:rPr>
          <w:b/>
          <w:u w:val="single"/>
        </w:rPr>
      </w:pPr>
      <w:r>
        <w:rPr>
          <w:b/>
          <w:u w:val="single"/>
        </w:rPr>
        <w:t>мероприятия в сфере жилищного хозяйства – 864,4 тыс. руб.:</w:t>
      </w:r>
    </w:p>
    <w:p w:rsidR="007478BD" w:rsidRDefault="007478BD" w:rsidP="007478BD">
      <w:pPr>
        <w:tabs>
          <w:tab w:val="left" w:pos="935"/>
          <w:tab w:val="left" w:pos="4114"/>
        </w:tabs>
        <w:spacing w:before="240"/>
        <w:jc w:val="both"/>
        <w:rPr>
          <w:u w:val="single"/>
        </w:rPr>
      </w:pPr>
      <w:r>
        <w:tab/>
        <w:t>– 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 – 29,8 тыс. руб.;</w:t>
      </w:r>
    </w:p>
    <w:p w:rsidR="007478BD" w:rsidRDefault="007478BD" w:rsidP="007478BD">
      <w:pPr>
        <w:tabs>
          <w:tab w:val="left" w:pos="709"/>
          <w:tab w:val="left" w:pos="935"/>
          <w:tab w:val="left" w:pos="4114"/>
        </w:tabs>
        <w:spacing w:before="240" w:after="240"/>
        <w:jc w:val="both"/>
      </w:pPr>
      <w:r>
        <w:t xml:space="preserve">              –  оплата кредиторской задолженности за работы и услуги по переводу на </w:t>
      </w:r>
      <w:proofErr w:type="spellStart"/>
      <w:r>
        <w:t>электроотопление</w:t>
      </w:r>
      <w:proofErr w:type="spellEnd"/>
      <w:r>
        <w:t xml:space="preserve"> многоквартирных жилых домов (за счет средств бюджета района) – 731,6 тыс. руб.;</w:t>
      </w:r>
    </w:p>
    <w:p w:rsidR="007478BD" w:rsidRDefault="007478BD" w:rsidP="007478BD">
      <w:pPr>
        <w:tabs>
          <w:tab w:val="left" w:pos="709"/>
          <w:tab w:val="left" w:pos="935"/>
          <w:tab w:val="left" w:pos="4114"/>
        </w:tabs>
        <w:spacing w:before="240" w:after="240"/>
        <w:ind w:firstLine="851"/>
        <w:jc w:val="both"/>
      </w:pPr>
      <w:r>
        <w:t>–  разработка проектно-сметной документации на демонтаж многоквартирных домов (за счет средств бюджета района) – 80,0 тыс. руб.;</w:t>
      </w:r>
    </w:p>
    <w:p w:rsidR="007478BD" w:rsidRDefault="007478BD" w:rsidP="007478BD">
      <w:pPr>
        <w:tabs>
          <w:tab w:val="left" w:pos="709"/>
          <w:tab w:val="left" w:pos="935"/>
          <w:tab w:val="left" w:pos="4114"/>
        </w:tabs>
        <w:spacing w:before="240" w:after="240"/>
        <w:ind w:firstLine="851"/>
        <w:jc w:val="both"/>
      </w:pPr>
      <w:r>
        <w:t xml:space="preserve">–  мероприятия в области жилищного хозяйства (техническое обследование кровли и технического этажа (чердачного помещения) МКД №3 в </w:t>
      </w:r>
      <w:proofErr w:type="spellStart"/>
      <w:r>
        <w:t>дер.Монастырек</w:t>
      </w:r>
      <w:proofErr w:type="spellEnd"/>
      <w:r>
        <w:t xml:space="preserve"> и заключение о техническом состоянии </w:t>
      </w:r>
      <w:proofErr w:type="spellStart"/>
      <w:r>
        <w:t>конструктивов</w:t>
      </w:r>
      <w:proofErr w:type="spellEnd"/>
      <w:r>
        <w:t xml:space="preserve">; определение рыночной стоимости объекта недвижимости: двухкомнатная квартира, </w:t>
      </w:r>
      <w:proofErr w:type="spellStart"/>
      <w:r>
        <w:t>дер.Монастырек</w:t>
      </w:r>
      <w:proofErr w:type="spellEnd"/>
      <w:r>
        <w:t>, дом 2) –23,0 тыс. руб.;</w:t>
      </w:r>
    </w:p>
    <w:p w:rsidR="007478BD" w:rsidRDefault="007478BD" w:rsidP="007478BD">
      <w:pPr>
        <w:numPr>
          <w:ilvl w:val="0"/>
          <w:numId w:val="28"/>
        </w:numPr>
        <w:tabs>
          <w:tab w:val="left" w:pos="567"/>
          <w:tab w:val="left" w:pos="935"/>
        </w:tabs>
        <w:spacing w:after="240" w:line="240" w:lineRule="auto"/>
        <w:ind w:firstLine="567"/>
        <w:jc w:val="both"/>
      </w:pPr>
      <w:r>
        <w:rPr>
          <w:b/>
          <w:u w:val="single"/>
        </w:rPr>
        <w:t>мероприятия в сфере благоустройства – 3 594,5 тыс. руб.:</w:t>
      </w:r>
    </w:p>
    <w:p w:rsidR="007478BD" w:rsidRDefault="007478BD" w:rsidP="007478BD">
      <w:pPr>
        <w:tabs>
          <w:tab w:val="left" w:pos="567"/>
          <w:tab w:val="left" w:pos="935"/>
        </w:tabs>
        <w:spacing w:before="240"/>
        <w:ind w:left="567"/>
        <w:jc w:val="both"/>
      </w:pPr>
      <w:r>
        <w:rPr>
          <w:b/>
        </w:rPr>
        <w:t xml:space="preserve">      </w:t>
      </w:r>
      <w:r>
        <w:t>– ремонт и содержание уличного освещения – 413,1 тыс. руб.;</w:t>
      </w:r>
    </w:p>
    <w:p w:rsidR="007478BD" w:rsidRDefault="007478BD" w:rsidP="007478BD">
      <w:pPr>
        <w:tabs>
          <w:tab w:val="left" w:pos="567"/>
        </w:tabs>
        <w:spacing w:before="240"/>
        <w:ind w:firstLine="851"/>
        <w:jc w:val="both"/>
      </w:pPr>
      <w:r>
        <w:t xml:space="preserve"> – организация ритуальных услуг в части создания специализированной службы по вопросам похоронного дела (межбюджетные трансферты бюджету Сланцевского муниципального района) – 12,0 тыс. руб.; </w:t>
      </w:r>
    </w:p>
    <w:p w:rsidR="007478BD" w:rsidRDefault="007478BD" w:rsidP="007478BD">
      <w:pPr>
        <w:tabs>
          <w:tab w:val="left" w:pos="567"/>
          <w:tab w:val="left" w:pos="935"/>
        </w:tabs>
        <w:spacing w:before="240"/>
        <w:ind w:left="567"/>
        <w:jc w:val="both"/>
      </w:pPr>
      <w:r>
        <w:t xml:space="preserve">    – содержание и ремонт мест воинских захоронений – 17,5 тыс. руб.;</w:t>
      </w:r>
    </w:p>
    <w:p w:rsidR="007478BD" w:rsidRDefault="007478BD" w:rsidP="007478BD">
      <w:pPr>
        <w:tabs>
          <w:tab w:val="left" w:pos="567"/>
          <w:tab w:val="left" w:pos="935"/>
        </w:tabs>
        <w:spacing w:before="240"/>
        <w:ind w:left="567" w:firstLine="142"/>
        <w:jc w:val="both"/>
      </w:pPr>
      <w:r>
        <w:t xml:space="preserve">  – содержание и уборка кладбищ и захоронений – 24,7 тыс. руб.;</w:t>
      </w:r>
    </w:p>
    <w:p w:rsidR="007478BD" w:rsidRDefault="007478BD" w:rsidP="007478BD">
      <w:pPr>
        <w:tabs>
          <w:tab w:val="left" w:pos="935"/>
        </w:tabs>
        <w:spacing w:before="240"/>
        <w:ind w:firstLine="709"/>
        <w:jc w:val="both"/>
      </w:pPr>
      <w:r>
        <w:t xml:space="preserve">  –  реализация мероприятий в рамках областного закона от 28.12.2018 N 147-оз (обустройство детской спортивной площадки) – </w:t>
      </w:r>
      <w:r>
        <w:rPr>
          <w:u w:val="single"/>
        </w:rPr>
        <w:t>1 196,7 тыс. руб.</w:t>
      </w:r>
      <w:r>
        <w:t>, в том числе за счет за счет субсидии из областного бюджета – 1 129,0 тыс. руб., за счет средств бюджета поселения – 67,7 тыс. руб.;</w:t>
      </w:r>
    </w:p>
    <w:p w:rsidR="007478BD" w:rsidRDefault="007478BD" w:rsidP="007478BD">
      <w:pPr>
        <w:tabs>
          <w:tab w:val="left" w:pos="935"/>
        </w:tabs>
        <w:spacing w:before="240" w:after="240"/>
        <w:ind w:firstLine="709"/>
        <w:jc w:val="both"/>
      </w:pPr>
      <w:r>
        <w:t xml:space="preserve">  –  реализация мероприятий в рамках областного закона от 15.01.2018 N 3-оз </w:t>
      </w:r>
      <w:r>
        <w:rPr>
          <w:color w:val="FF0000"/>
        </w:rPr>
        <w:t xml:space="preserve"> </w:t>
      </w:r>
      <w:r>
        <w:t xml:space="preserve">(работы по обустройству территории возле памятных захоронений, работы по обустройству зоны отдыха) –   </w:t>
      </w:r>
      <w:r>
        <w:rPr>
          <w:u w:val="single"/>
        </w:rPr>
        <w:t xml:space="preserve">1 131,4 тыс. руб., </w:t>
      </w:r>
      <w:r>
        <w:t>в том числе за счет за счет субсидии из областного бюджета – 1 068,4 тыс. руб., за счет средств бюджета поселения – 63,0 тыс. руб.;</w:t>
      </w:r>
    </w:p>
    <w:p w:rsidR="007478BD" w:rsidRDefault="007478BD" w:rsidP="007478BD">
      <w:pPr>
        <w:tabs>
          <w:tab w:val="left" w:pos="567"/>
          <w:tab w:val="left" w:pos="935"/>
        </w:tabs>
        <w:ind w:firstLine="709"/>
        <w:jc w:val="both"/>
      </w:pPr>
      <w:r>
        <w:t xml:space="preserve">– прочие мероприятия в области благоустройства – </w:t>
      </w:r>
      <w:r>
        <w:rPr>
          <w:u w:val="single"/>
        </w:rPr>
        <w:t>799,1 тыс. руб.</w:t>
      </w:r>
      <w:r>
        <w:t xml:space="preserve">, </w:t>
      </w:r>
      <w:r>
        <w:rPr>
          <w:b/>
        </w:rPr>
        <w:t>из них:</w:t>
      </w:r>
      <w:r>
        <w:t xml:space="preserve"> на мероприятия по поддержке развития общественной инфраструктуры муниципального значения израсходовано </w:t>
      </w:r>
      <w:r>
        <w:rPr>
          <w:b/>
        </w:rPr>
        <w:t>346,8 тыс. руб</w:t>
      </w:r>
      <w:r>
        <w:t xml:space="preserve">., в том числе: за счет субсидии из областного бюджета </w:t>
      </w:r>
      <w:r>
        <w:rPr>
          <w:b/>
        </w:rPr>
        <w:t>– 329,5 тыс. руб</w:t>
      </w:r>
      <w:r>
        <w:t xml:space="preserve">., за счет средств бюджета поселения – </w:t>
      </w:r>
      <w:r>
        <w:rPr>
          <w:b/>
        </w:rPr>
        <w:t>17,3 тыс. руб</w:t>
      </w:r>
      <w:r>
        <w:t>. (приобретено и установлено детское игровое оборудование);</w:t>
      </w:r>
    </w:p>
    <w:p w:rsidR="007478BD" w:rsidRDefault="007478BD" w:rsidP="007478BD">
      <w:pPr>
        <w:tabs>
          <w:tab w:val="left" w:pos="935"/>
        </w:tabs>
        <w:spacing w:before="240" w:after="240"/>
        <w:ind w:firstLine="709"/>
        <w:jc w:val="both"/>
      </w:pPr>
      <w:r>
        <w:t xml:space="preserve">Значительную долю в расходной части бюджета составляют расходы по </w:t>
      </w:r>
      <w:r>
        <w:rPr>
          <w:b/>
        </w:rPr>
        <w:t xml:space="preserve">отрасли «Культура» </w:t>
      </w:r>
      <w:r>
        <w:t>- 12,5 %. При плане 1 913,9 тыс. руб. исполнение составило 1 719,9 тыс. руб. или 89,9 % к плану, в том числе:</w:t>
      </w:r>
    </w:p>
    <w:p w:rsidR="007478BD" w:rsidRDefault="007478BD" w:rsidP="007478BD">
      <w:pPr>
        <w:tabs>
          <w:tab w:val="left" w:pos="567"/>
          <w:tab w:val="left" w:pos="709"/>
          <w:tab w:val="left" w:pos="935"/>
        </w:tabs>
        <w:spacing w:before="240"/>
        <w:ind w:firstLine="567"/>
        <w:jc w:val="both"/>
      </w:pPr>
      <w:r>
        <w:lastRenderedPageBreak/>
        <w:t xml:space="preserve">  -  содержание ДК – </w:t>
      </w:r>
      <w:r>
        <w:rPr>
          <w:u w:val="single"/>
        </w:rPr>
        <w:t>1 275,8 тыс. руб.</w:t>
      </w:r>
      <w:r>
        <w:t xml:space="preserve">, </w:t>
      </w:r>
      <w:r>
        <w:rPr>
          <w:b/>
        </w:rPr>
        <w:t>из них:</w:t>
      </w:r>
      <w:r>
        <w:t xml:space="preserve"> на мероприятия по поддержке развития общественной инфраструктуры муниципального значения израсходовано </w:t>
      </w:r>
      <w:r>
        <w:rPr>
          <w:b/>
        </w:rPr>
        <w:t>179,5 тыс. руб</w:t>
      </w:r>
      <w:r>
        <w:t xml:space="preserve">., в том числе: за счет субсидии из областного бюджета </w:t>
      </w:r>
      <w:r>
        <w:rPr>
          <w:b/>
        </w:rPr>
        <w:t>– 170,5 тыс. руб</w:t>
      </w:r>
      <w:r>
        <w:t xml:space="preserve">., за счет средств бюджета поселения – </w:t>
      </w:r>
      <w:r>
        <w:rPr>
          <w:b/>
        </w:rPr>
        <w:t>9,0 тыс. руб</w:t>
      </w:r>
      <w:r>
        <w:t xml:space="preserve">. (приобретен спортинвентарь в ДК; установлены две видеокамеры на здании ДК пос. Черновское); </w:t>
      </w:r>
    </w:p>
    <w:p w:rsidR="007478BD" w:rsidRDefault="007478BD" w:rsidP="007478BD">
      <w:pPr>
        <w:tabs>
          <w:tab w:val="left" w:pos="567"/>
          <w:tab w:val="left" w:pos="709"/>
          <w:tab w:val="left" w:pos="935"/>
        </w:tabs>
        <w:spacing w:before="240"/>
        <w:ind w:firstLine="567"/>
        <w:jc w:val="both"/>
      </w:pPr>
      <w:r>
        <w:t xml:space="preserve"> -  мероприятия по укреплению пожарной безопасности – 5,0 тыс. руб.;</w:t>
      </w:r>
    </w:p>
    <w:p w:rsidR="007478BD" w:rsidRDefault="007478BD" w:rsidP="007478BD">
      <w:pPr>
        <w:tabs>
          <w:tab w:val="left" w:pos="567"/>
          <w:tab w:val="left" w:pos="709"/>
          <w:tab w:val="left" w:pos="935"/>
        </w:tabs>
        <w:spacing w:before="240"/>
        <w:ind w:firstLine="709"/>
        <w:jc w:val="both"/>
      </w:pPr>
      <w:r>
        <w:t>-  организация и проведение культурно-массовых мероприятий – 12,9 тыс. руб.;</w:t>
      </w:r>
    </w:p>
    <w:p w:rsidR="007478BD" w:rsidRDefault="007478BD" w:rsidP="007478BD">
      <w:pPr>
        <w:tabs>
          <w:tab w:val="left" w:pos="567"/>
        </w:tabs>
        <w:spacing w:before="240"/>
        <w:ind w:firstLine="567"/>
        <w:jc w:val="both"/>
      </w:pPr>
      <w:r>
        <w:t xml:space="preserve">  - организация библиотечного обслуживания населения, комплектование и обеспечение сохранности библиотечных фондов библиотек поселения (межбюджетные трансферты бюджету Сланцевского муниципального района) – 426,2 тыс. руб. </w:t>
      </w:r>
    </w:p>
    <w:p w:rsidR="007478BD" w:rsidRDefault="007478BD" w:rsidP="007478BD">
      <w:pPr>
        <w:tabs>
          <w:tab w:val="left" w:pos="567"/>
          <w:tab w:val="left" w:pos="935"/>
        </w:tabs>
        <w:ind w:left="567"/>
        <w:jc w:val="both"/>
        <w:rPr>
          <w:color w:val="FF0000"/>
        </w:rPr>
      </w:pPr>
      <w:r>
        <w:rPr>
          <w:color w:val="FF0000"/>
        </w:rPr>
        <w:tab/>
      </w:r>
    </w:p>
    <w:p w:rsidR="007478BD" w:rsidRDefault="007478BD" w:rsidP="007478BD">
      <w:pPr>
        <w:ind w:firstLine="567"/>
        <w:jc w:val="both"/>
      </w:pPr>
      <w:r>
        <w:t xml:space="preserve">9,4 % от общего объема расходов бюджета за 2020 год занимает </w:t>
      </w:r>
      <w:r>
        <w:rPr>
          <w:b/>
        </w:rPr>
        <w:t>отрасль</w:t>
      </w:r>
      <w:r>
        <w:t xml:space="preserve"> </w:t>
      </w:r>
      <w:r>
        <w:rPr>
          <w:b/>
        </w:rPr>
        <w:t xml:space="preserve">«Национальная экономика». </w:t>
      </w:r>
      <w:r>
        <w:t>При плане 2 047,0 тыс. руб. расходы составили 1 296,1 тыс. руб. или 63,3 %, в том числе:</w:t>
      </w:r>
    </w:p>
    <w:p w:rsidR="007478BD" w:rsidRDefault="007478BD" w:rsidP="007478BD">
      <w:pPr>
        <w:spacing w:before="120" w:after="240"/>
        <w:ind w:firstLine="567"/>
        <w:jc w:val="both"/>
      </w:pPr>
      <w:r>
        <w:t xml:space="preserve">- по подразделу </w:t>
      </w:r>
      <w:r>
        <w:rPr>
          <w:u w:val="single"/>
        </w:rPr>
        <w:t>0409 «Дорожное хозяйство (дорожные фонды)»</w:t>
      </w:r>
      <w:r>
        <w:t xml:space="preserve"> - 1 236,2 тыс. руб.</w:t>
      </w:r>
    </w:p>
    <w:p w:rsidR="007478BD" w:rsidRDefault="007478BD" w:rsidP="007478BD">
      <w:pPr>
        <w:tabs>
          <w:tab w:val="left" w:pos="4500"/>
        </w:tabs>
        <w:spacing w:after="240"/>
        <w:ind w:firstLine="567"/>
        <w:jc w:val="both"/>
      </w:pPr>
      <w:r>
        <w:rPr>
          <w:b/>
        </w:rPr>
        <w:t>Дорожный фонд</w:t>
      </w:r>
      <w:r>
        <w:t xml:space="preserve"> Черновского сельского поселения на 2020 год сформирован в размере 1 985,1 тыс. руб. (по состоянию на 01.01.2021 г.). За отчетный период расходы за счет средств дорожного фонда составили 1 236,2 тыс. руб., в том числе:</w:t>
      </w:r>
    </w:p>
    <w:p w:rsidR="007478BD" w:rsidRDefault="007478BD" w:rsidP="007478BD">
      <w:pPr>
        <w:tabs>
          <w:tab w:val="left" w:pos="4500"/>
        </w:tabs>
        <w:spacing w:before="240"/>
        <w:ind w:firstLine="567"/>
        <w:jc w:val="both"/>
      </w:pPr>
      <w:r>
        <w:t>–  ремонт дорог общего пользования местного значения и искусственных сооружений на них – 1 192,8 тыс. руб. (из них средства областного бюджета 527,3 тыс. руб.);</w:t>
      </w:r>
    </w:p>
    <w:p w:rsidR="007478BD" w:rsidRDefault="007478BD" w:rsidP="007478BD">
      <w:pPr>
        <w:tabs>
          <w:tab w:val="left" w:pos="4500"/>
        </w:tabs>
        <w:spacing w:before="240" w:after="240"/>
        <w:ind w:firstLine="567"/>
        <w:jc w:val="both"/>
      </w:pPr>
      <w:r>
        <w:t>– содержание дорог общего пользования местного значения и искусственных сооружений на них – 43,4 тыс. руб.</w:t>
      </w:r>
    </w:p>
    <w:p w:rsidR="007478BD" w:rsidRDefault="007478BD" w:rsidP="007478BD">
      <w:pPr>
        <w:spacing w:before="240" w:after="240"/>
        <w:ind w:firstLine="709"/>
        <w:jc w:val="both"/>
      </w:pPr>
      <w:r>
        <w:t xml:space="preserve">- </w:t>
      </w:r>
      <w:r>
        <w:rPr>
          <w:u w:val="single"/>
        </w:rPr>
        <w:t>по подразделу 0412 «Другие вопросы в области национальной экономики»</w:t>
      </w:r>
      <w:r>
        <w:t xml:space="preserve"> расходы составили 59,8 тыс. руб., в том числе:</w:t>
      </w:r>
      <w:r>
        <w:rPr>
          <w:color w:val="1F497D"/>
        </w:rPr>
        <w:t xml:space="preserve">  </w:t>
      </w:r>
      <w:r>
        <w:t>40,2 тыс. руб. израсходовано на оформление земельных участков в муниципальную собственность, 19,6 тыс. руб. - на выполнение землеустроительных работ для внесения сведений о границах населенных пунктов в ЕГРН (за счет межбюджетных трансфертов из бюджета района).</w:t>
      </w:r>
    </w:p>
    <w:p w:rsidR="007478BD" w:rsidRDefault="007478BD" w:rsidP="007478BD">
      <w:pPr>
        <w:spacing w:before="240"/>
        <w:ind w:firstLine="709"/>
        <w:jc w:val="both"/>
      </w:pPr>
      <w:r>
        <w:t>По экономической классификации расходов (Приложение 3) наибольшую часть расходов бюджета  занимают</w:t>
      </w:r>
      <w:r>
        <w:rPr>
          <w:b/>
        </w:rPr>
        <w:t xml:space="preserve"> </w:t>
      </w:r>
      <w:r>
        <w:t xml:space="preserve">расходы на </w:t>
      </w:r>
      <w:r>
        <w:rPr>
          <w:b/>
        </w:rPr>
        <w:t>заработную плату с начислениями</w:t>
      </w:r>
      <w:r>
        <w:t xml:space="preserve"> работникам бюджетной сферы, в отчетном периоде направлено 5 409,8 тыс. руб., что составило 39,4 % от общей суммы расходов бюджета за 2020 год.</w:t>
      </w:r>
    </w:p>
    <w:p w:rsidR="007478BD" w:rsidRDefault="007478BD" w:rsidP="007478BD">
      <w:pPr>
        <w:tabs>
          <w:tab w:val="left" w:pos="8647"/>
        </w:tabs>
        <w:spacing w:before="240"/>
        <w:ind w:firstLine="709"/>
        <w:jc w:val="both"/>
      </w:pPr>
      <w:r>
        <w:t xml:space="preserve">Среднесписочная численность муниципальных служащих органов местного самоуправления 3 человека, фактические затраты на их денежное содержание за 2020 год составили 1 923,2 тыс. руб.; численность работников муниципальных казенных учреждений 5 человек, фактические затраты на их заработную плату составили 2 055,2 тыс. руб. </w:t>
      </w:r>
    </w:p>
    <w:p w:rsidR="007478BD" w:rsidRDefault="007478BD" w:rsidP="007478BD">
      <w:pPr>
        <w:spacing w:before="240"/>
        <w:ind w:firstLine="567"/>
        <w:jc w:val="both"/>
      </w:pPr>
      <w:r>
        <w:rPr>
          <w:b/>
        </w:rPr>
        <w:t>Работы, услуги по содержанию имущества</w:t>
      </w:r>
      <w:r>
        <w:t xml:space="preserve"> – 30,6 %, при плане 2020 года 4 952,7 тыс. руб., исполнено 4 200,8 тыс. руб. или 84,8 %.</w:t>
      </w:r>
    </w:p>
    <w:p w:rsidR="007478BD" w:rsidRDefault="007478BD" w:rsidP="007478BD">
      <w:pPr>
        <w:tabs>
          <w:tab w:val="left" w:pos="1080"/>
          <w:tab w:val="left" w:pos="4500"/>
        </w:tabs>
        <w:spacing w:before="240"/>
        <w:ind w:firstLine="567"/>
        <w:jc w:val="both"/>
      </w:pPr>
      <w:r>
        <w:lastRenderedPageBreak/>
        <w:t xml:space="preserve">Расходы на </w:t>
      </w:r>
      <w:r>
        <w:rPr>
          <w:b/>
        </w:rPr>
        <w:t>прочие работы, услуги</w:t>
      </w:r>
      <w:r>
        <w:t xml:space="preserve"> составили 1 455,5 тыс. руб. или 10,6 % от общей суммы расходов бюджета.</w:t>
      </w:r>
    </w:p>
    <w:p w:rsidR="007478BD" w:rsidRDefault="007478BD" w:rsidP="007478BD">
      <w:pPr>
        <w:tabs>
          <w:tab w:val="left" w:pos="1080"/>
          <w:tab w:val="left" w:pos="4500"/>
        </w:tabs>
        <w:spacing w:before="240"/>
        <w:ind w:firstLine="567"/>
        <w:jc w:val="both"/>
      </w:pPr>
      <w:r>
        <w:rPr>
          <w:b/>
        </w:rPr>
        <w:t>Межбюджетные трансферты</w:t>
      </w:r>
      <w:r>
        <w:t xml:space="preserve"> бюджету Сланцевского муниципального района на исполнение переданных полномочий составили 5,9 %, при плане 871,6 тыс. руб., исполнено 804,9 тыс. руб. или 92,3 %.</w:t>
      </w:r>
    </w:p>
    <w:p w:rsidR="007478BD" w:rsidRDefault="007478BD" w:rsidP="007478BD">
      <w:pPr>
        <w:spacing w:before="240"/>
        <w:ind w:firstLine="567"/>
        <w:jc w:val="both"/>
      </w:pPr>
      <w:r>
        <w:rPr>
          <w:b/>
        </w:rPr>
        <w:t>Увеличение стоимости основных средств</w:t>
      </w:r>
      <w:r>
        <w:t xml:space="preserve"> – 5,9 %. Расходы составили 808,1 тыс. руб. или 100,0 %.</w:t>
      </w:r>
    </w:p>
    <w:p w:rsidR="007478BD" w:rsidRDefault="007478BD" w:rsidP="007478BD">
      <w:pPr>
        <w:spacing w:before="240"/>
        <w:ind w:firstLine="567"/>
        <w:jc w:val="both"/>
      </w:pPr>
      <w:r>
        <w:t xml:space="preserve">Расходы на </w:t>
      </w:r>
      <w:r>
        <w:rPr>
          <w:b/>
        </w:rPr>
        <w:t>коммунальные услуги</w:t>
      </w:r>
      <w:r>
        <w:t xml:space="preserve"> – 3,3 %, при плане 633,4 тыс. руб., исполнено 446,6 тыс. руб. или 70,5 %.</w:t>
      </w:r>
    </w:p>
    <w:p w:rsidR="007478BD" w:rsidRDefault="007478BD" w:rsidP="007478BD">
      <w:pPr>
        <w:tabs>
          <w:tab w:val="left" w:pos="4500"/>
        </w:tabs>
        <w:spacing w:before="240" w:after="240"/>
        <w:ind w:firstLine="748"/>
        <w:jc w:val="both"/>
      </w:pPr>
      <w:r>
        <w:t xml:space="preserve">На 2020 год администрацией Черновского сельского поселения утверждена одна муниципальная программа «Устойчивое развитие территории муниципального образования Черновское сельское поселение Сланцевского муниципального района Ленинградской области», расходы по программе за 2020 год составили 13 655,6 тыс. руб. или 92,2 % от плана.  </w:t>
      </w:r>
    </w:p>
    <w:p w:rsidR="007478BD" w:rsidRDefault="007478BD" w:rsidP="007478BD">
      <w:pPr>
        <w:tabs>
          <w:tab w:val="left" w:pos="720"/>
        </w:tabs>
        <w:spacing w:before="120"/>
        <w:ind w:firstLine="709"/>
        <w:jc w:val="both"/>
      </w:pPr>
      <w:r>
        <w:rPr>
          <w:b/>
        </w:rPr>
        <w:t>Текущая кредиторская задолженность</w:t>
      </w:r>
      <w:r>
        <w:t xml:space="preserve"> поселения по состоянию на 01.01.2021 г. составила </w:t>
      </w:r>
      <w:r>
        <w:rPr>
          <w:b/>
          <w:u w:val="single"/>
        </w:rPr>
        <w:t>40,5 тыс. руб.</w:t>
      </w:r>
      <w:r>
        <w:t>, в том числе:</w:t>
      </w:r>
    </w:p>
    <w:p w:rsidR="007478BD" w:rsidRDefault="007478BD" w:rsidP="007478BD">
      <w:pPr>
        <w:numPr>
          <w:ilvl w:val="0"/>
          <w:numId w:val="29"/>
        </w:numPr>
        <w:spacing w:before="120" w:after="0" w:line="240" w:lineRule="auto"/>
        <w:jc w:val="both"/>
      </w:pPr>
      <w:r>
        <w:t>задолженность по заработной плате  - 33,0 тыс. руб.;</w:t>
      </w:r>
    </w:p>
    <w:p w:rsidR="007478BD" w:rsidRDefault="007478BD" w:rsidP="007478BD">
      <w:pPr>
        <w:numPr>
          <w:ilvl w:val="0"/>
          <w:numId w:val="29"/>
        </w:numPr>
        <w:spacing w:before="120" w:after="0" w:line="240" w:lineRule="auto"/>
        <w:jc w:val="both"/>
      </w:pPr>
      <w:r>
        <w:t>задолженность перед поставщиками и подрядчиками за выполненные и оказанные услуги – 2,6 тыс. руб. (услуги связи);</w:t>
      </w:r>
    </w:p>
    <w:p w:rsidR="007478BD" w:rsidRDefault="007478BD" w:rsidP="007478BD">
      <w:pPr>
        <w:numPr>
          <w:ilvl w:val="0"/>
          <w:numId w:val="29"/>
        </w:numPr>
        <w:spacing w:before="120" w:after="0" w:line="240" w:lineRule="auto"/>
        <w:jc w:val="both"/>
      </w:pPr>
      <w:r>
        <w:t>задолженность по платежам в бюджеты – 4,9 тыс. руб.</w:t>
      </w:r>
    </w:p>
    <w:p w:rsidR="007478BD" w:rsidRDefault="007478BD" w:rsidP="007478BD">
      <w:pPr>
        <w:tabs>
          <w:tab w:val="left" w:pos="851"/>
        </w:tabs>
        <w:spacing w:before="120"/>
        <w:ind w:left="709"/>
        <w:jc w:val="both"/>
      </w:pPr>
      <w:r>
        <w:rPr>
          <w:b/>
        </w:rPr>
        <w:t>Просроченной кредиторской задолженности</w:t>
      </w:r>
      <w:r>
        <w:t xml:space="preserve"> по состоянию на 01.01.2021 г. нет.</w:t>
      </w:r>
    </w:p>
    <w:p w:rsidR="007478BD" w:rsidRDefault="007478BD" w:rsidP="007478BD">
      <w:pPr>
        <w:tabs>
          <w:tab w:val="left" w:pos="720"/>
        </w:tabs>
        <w:spacing w:before="120"/>
        <w:ind w:firstLine="709"/>
        <w:jc w:val="both"/>
      </w:pPr>
      <w:r>
        <w:rPr>
          <w:b/>
        </w:rPr>
        <w:t>Дебиторская задолженность</w:t>
      </w:r>
      <w:r>
        <w:t xml:space="preserve"> на конец отчетного периода составила – </w:t>
      </w:r>
      <w:r>
        <w:rPr>
          <w:b/>
          <w:u w:val="single"/>
        </w:rPr>
        <w:t>3 732,5 тыс. руб.</w:t>
      </w:r>
      <w:r>
        <w:t>, в том числе:</w:t>
      </w:r>
    </w:p>
    <w:p w:rsidR="007478BD" w:rsidRDefault="007478BD" w:rsidP="007478BD">
      <w:pPr>
        <w:numPr>
          <w:ilvl w:val="0"/>
          <w:numId w:val="29"/>
        </w:numPr>
        <w:spacing w:before="120" w:after="0" w:line="240" w:lineRule="auto"/>
        <w:jc w:val="both"/>
        <w:rPr>
          <w:b/>
        </w:rPr>
      </w:pPr>
      <w:r>
        <w:t>расчеты по доходам (от операционной аренды) – 44,2 тыс. руб.;</w:t>
      </w:r>
    </w:p>
    <w:p w:rsidR="007478BD" w:rsidRDefault="007478BD" w:rsidP="007478BD">
      <w:pPr>
        <w:numPr>
          <w:ilvl w:val="0"/>
          <w:numId w:val="29"/>
        </w:numPr>
        <w:spacing w:before="120" w:after="0" w:line="240" w:lineRule="auto"/>
        <w:jc w:val="both"/>
        <w:rPr>
          <w:b/>
        </w:rPr>
      </w:pPr>
      <w:r>
        <w:t>расчеты по поступлениям из других бюджетов и другим бюджетам бюджетной системы РФ – 3 688,3 тыс. руб.</w:t>
      </w:r>
    </w:p>
    <w:p w:rsidR="007478BD" w:rsidRDefault="007478BD" w:rsidP="007478BD">
      <w:pPr>
        <w:ind w:firstLine="709"/>
        <w:jc w:val="both"/>
        <w:rPr>
          <w:color w:val="FF0000"/>
          <w:highlight w:val="lightGray"/>
        </w:rPr>
      </w:pPr>
    </w:p>
    <w:p w:rsidR="007478BD" w:rsidRDefault="007478BD" w:rsidP="007478BD">
      <w:pPr>
        <w:jc w:val="center"/>
        <w:rPr>
          <w:b/>
          <w:i/>
        </w:rPr>
      </w:pPr>
      <w:r>
        <w:rPr>
          <w:b/>
          <w:i/>
        </w:rPr>
        <w:t>ИСТОЧНИКИ ПОКРЫТИЯ ДЕФИЦИТА БЮДЖЕТА</w:t>
      </w:r>
    </w:p>
    <w:p w:rsidR="007478BD" w:rsidRDefault="007478BD" w:rsidP="007478BD">
      <w:pPr>
        <w:spacing w:before="240"/>
        <w:ind w:firstLine="709"/>
        <w:jc w:val="both"/>
      </w:pPr>
      <w:r>
        <w:t>В связи с невыполнением плана по доходам на 455,8 тыс. руб. и невыполнением плана по расходам на 1 154,9 тыс. руб., при плановом дефиците бюджета за 2020 год в сумме 716,4 тыс. руб., фактически по итогам отчетного периода сложился дефицит бюджета в сумме 17,3 тыс. руб.</w:t>
      </w:r>
      <w:r>
        <w:rPr>
          <w:color w:val="FF0000"/>
        </w:rPr>
        <w:t xml:space="preserve"> </w:t>
      </w:r>
      <w:r>
        <w:t>В связи с этим уменьшились остатки средств на счете бюджета на 17,3 тыс. руб., в т. ч. за счет налоговых, неналоговых доходов бюджета, дотаций увеличились на 2,2 тыс. руб.,  за счет целевых межбюджетных трансфертов уменьшились на 19,5 тыс. руб.</w:t>
      </w:r>
    </w:p>
    <w:p w:rsidR="007478BD" w:rsidRDefault="007478BD" w:rsidP="007478BD">
      <w:pPr>
        <w:spacing w:before="240" w:after="240"/>
        <w:ind w:firstLine="709"/>
        <w:jc w:val="both"/>
      </w:pPr>
      <w:r>
        <w:t>Остатки средств на счетах составили:</w:t>
      </w:r>
    </w:p>
    <w:p w:rsidR="007478BD" w:rsidRDefault="007478BD" w:rsidP="007478BD">
      <w:pPr>
        <w:tabs>
          <w:tab w:val="left" w:pos="851"/>
        </w:tabs>
        <w:spacing w:after="240"/>
        <w:ind w:firstLine="709"/>
      </w:pPr>
      <w:r>
        <w:rPr>
          <w:b/>
        </w:rPr>
        <w:t xml:space="preserve">на 01.01.2020 г. – </w:t>
      </w:r>
      <w:r>
        <w:t>485,9 тыс. руб., в том числе: за счет налоговых, неналоговых доходов бюджета, дотаций – 466,3 тыс. руб., за счет средств безвозмездных поступлений из вышестоящих и других бюджетов – 19,6 тыс. руб.</w:t>
      </w:r>
    </w:p>
    <w:p w:rsidR="007478BD" w:rsidRDefault="007478BD" w:rsidP="007478BD">
      <w:pPr>
        <w:tabs>
          <w:tab w:val="left" w:pos="851"/>
        </w:tabs>
        <w:spacing w:after="240"/>
        <w:ind w:firstLine="709"/>
      </w:pPr>
      <w:r>
        <w:rPr>
          <w:b/>
        </w:rPr>
        <w:lastRenderedPageBreak/>
        <w:t>на 01.01.2021 г.</w:t>
      </w:r>
      <w:r>
        <w:t xml:space="preserve"> – 468,6 тыс. руб., в том числе: за счет налоговых, неналоговых доходов бюджета, дотаций – 468,5 тыс. руб., за счет средств безвозмездных поступлений из вышестоящих и других бюджетов  – 0,1 тыс. руб.</w:t>
      </w:r>
    </w:p>
    <w:p w:rsidR="007478BD" w:rsidRDefault="007478BD" w:rsidP="007478BD">
      <w:pPr>
        <w:spacing w:before="240"/>
        <w:ind w:firstLine="709"/>
        <w:jc w:val="both"/>
      </w:pPr>
      <w:r>
        <w:t>Муниципального долга на конец отчетного периода нет.</w:t>
      </w:r>
    </w:p>
    <w:p w:rsidR="00237956" w:rsidRPr="00BA1098" w:rsidRDefault="00237956" w:rsidP="007478BD">
      <w:pPr>
        <w:spacing w:after="0"/>
        <w:jc w:val="both"/>
      </w:pPr>
      <w:r w:rsidRPr="00BA1098">
        <w:t>Собрание закрывает  председатель Филиппова М.А., замечаний по ведению собрания не поступало.</w:t>
      </w:r>
    </w:p>
    <w:p w:rsidR="00751F23" w:rsidRPr="00BA1098" w:rsidRDefault="00751F23" w:rsidP="0062167F">
      <w:pPr>
        <w:spacing w:after="0"/>
        <w:jc w:val="both"/>
        <w:rPr>
          <w:rFonts w:ascii="Times New Roman" w:hAnsi="Times New Roman" w:cs="Times New Roman"/>
          <w:sz w:val="24"/>
          <w:szCs w:val="24"/>
        </w:rPr>
      </w:pPr>
      <w:r w:rsidRPr="00BA1098">
        <w:rPr>
          <w:rFonts w:ascii="Times New Roman" w:hAnsi="Times New Roman" w:cs="Times New Roman"/>
          <w:sz w:val="24"/>
          <w:szCs w:val="24"/>
        </w:rPr>
        <w:t>Результат:</w:t>
      </w:r>
    </w:p>
    <w:p w:rsidR="00751F23" w:rsidRPr="00BA1098" w:rsidRDefault="00751F23" w:rsidP="00751F23">
      <w:pPr>
        <w:spacing w:after="0"/>
        <w:jc w:val="both"/>
        <w:rPr>
          <w:rFonts w:ascii="Times New Roman" w:hAnsi="Times New Roman" w:cs="Times New Roman"/>
          <w:sz w:val="24"/>
          <w:szCs w:val="24"/>
        </w:rPr>
      </w:pPr>
      <w:r w:rsidRPr="00BA1098">
        <w:rPr>
          <w:rFonts w:ascii="Times New Roman" w:hAnsi="Times New Roman" w:cs="Times New Roman"/>
          <w:sz w:val="24"/>
          <w:szCs w:val="24"/>
        </w:rPr>
        <w:t>Рекомендовать совету депутатов муниципального образования Черновское сельское поселение Сланцевского муниципального района Ленинградской области принять решение «Об утверждении отчета об исполнении бюджета  муниципального образования Черновское сельское поселение Сланцевского муниципального района Ленинградской области за 201</w:t>
      </w:r>
      <w:r w:rsidR="0041281F">
        <w:rPr>
          <w:rFonts w:ascii="Times New Roman" w:hAnsi="Times New Roman" w:cs="Times New Roman"/>
          <w:sz w:val="24"/>
          <w:szCs w:val="24"/>
        </w:rPr>
        <w:t>9</w:t>
      </w:r>
      <w:r w:rsidRPr="00BA1098">
        <w:rPr>
          <w:rFonts w:ascii="Times New Roman" w:hAnsi="Times New Roman" w:cs="Times New Roman"/>
          <w:sz w:val="24"/>
          <w:szCs w:val="24"/>
        </w:rPr>
        <w:t xml:space="preserve"> год».</w:t>
      </w:r>
    </w:p>
    <w:p w:rsidR="00D314B6" w:rsidRPr="00BA1098" w:rsidRDefault="00D314B6" w:rsidP="00751F23">
      <w:pPr>
        <w:spacing w:after="0"/>
        <w:jc w:val="both"/>
        <w:rPr>
          <w:rFonts w:ascii="Times New Roman" w:hAnsi="Times New Roman" w:cs="Times New Roman"/>
          <w:sz w:val="24"/>
          <w:szCs w:val="24"/>
        </w:rPr>
      </w:pPr>
    </w:p>
    <w:p w:rsidR="00E232D2" w:rsidRPr="00BA1098" w:rsidRDefault="00E232D2" w:rsidP="0062167F">
      <w:pPr>
        <w:spacing w:after="0"/>
        <w:jc w:val="both"/>
        <w:rPr>
          <w:rFonts w:ascii="Times New Roman" w:hAnsi="Times New Roman" w:cs="Times New Roman"/>
          <w:sz w:val="24"/>
          <w:szCs w:val="24"/>
        </w:rPr>
      </w:pPr>
    </w:p>
    <w:p w:rsidR="00237956" w:rsidRPr="00BA1098" w:rsidRDefault="00237956" w:rsidP="0062167F">
      <w:pPr>
        <w:spacing w:after="0"/>
        <w:jc w:val="both"/>
        <w:rPr>
          <w:rFonts w:ascii="Times New Roman" w:hAnsi="Times New Roman" w:cs="Times New Roman"/>
          <w:sz w:val="24"/>
          <w:szCs w:val="24"/>
        </w:rPr>
      </w:pPr>
      <w:r w:rsidRPr="00BA1098">
        <w:rPr>
          <w:rFonts w:ascii="Times New Roman" w:hAnsi="Times New Roman" w:cs="Times New Roman"/>
          <w:sz w:val="24"/>
          <w:szCs w:val="24"/>
        </w:rPr>
        <w:t>Председатель:                                                 М.А.Филиппов</w:t>
      </w:r>
      <w:r w:rsidR="00E232D2" w:rsidRPr="00BA1098">
        <w:rPr>
          <w:rFonts w:ascii="Times New Roman" w:hAnsi="Times New Roman" w:cs="Times New Roman"/>
          <w:sz w:val="24"/>
          <w:szCs w:val="24"/>
        </w:rPr>
        <w:t>а</w:t>
      </w:r>
    </w:p>
    <w:p w:rsidR="00752D2B" w:rsidRPr="00BA1098" w:rsidRDefault="00752D2B" w:rsidP="0062167F">
      <w:pPr>
        <w:spacing w:after="0"/>
        <w:jc w:val="both"/>
        <w:rPr>
          <w:rFonts w:ascii="Times New Roman" w:hAnsi="Times New Roman" w:cs="Times New Roman"/>
          <w:sz w:val="24"/>
          <w:szCs w:val="24"/>
        </w:rPr>
      </w:pPr>
    </w:p>
    <w:p w:rsidR="00237956" w:rsidRPr="00BA1098" w:rsidRDefault="00237956" w:rsidP="0062167F">
      <w:pPr>
        <w:spacing w:after="0"/>
        <w:jc w:val="both"/>
        <w:rPr>
          <w:rFonts w:ascii="Times New Roman" w:hAnsi="Times New Roman" w:cs="Times New Roman"/>
          <w:sz w:val="24"/>
          <w:szCs w:val="24"/>
        </w:rPr>
      </w:pPr>
      <w:r w:rsidRPr="00BA1098">
        <w:rPr>
          <w:rFonts w:ascii="Times New Roman" w:hAnsi="Times New Roman" w:cs="Times New Roman"/>
          <w:sz w:val="24"/>
          <w:szCs w:val="24"/>
        </w:rPr>
        <w:t>Секретарь:                                                       И.В.Вениаминова</w:t>
      </w:r>
    </w:p>
    <w:sectPr w:rsidR="00237956" w:rsidRPr="00BA1098" w:rsidSect="00E232D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45A"/>
    <w:multiLevelType w:val="hybridMultilevel"/>
    <w:tmpl w:val="3D0EA450"/>
    <w:lvl w:ilvl="0" w:tplc="47A01F5A">
      <w:start w:val="1"/>
      <w:numFmt w:val="bullet"/>
      <w:lvlText w:val=""/>
      <w:lvlJc w:val="left"/>
      <w:pPr>
        <w:tabs>
          <w:tab w:val="num" w:pos="900"/>
        </w:tabs>
        <w:ind w:left="900" w:firstLine="709"/>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6E71DC"/>
    <w:multiLevelType w:val="hybridMultilevel"/>
    <w:tmpl w:val="873EFA02"/>
    <w:lvl w:ilvl="0" w:tplc="F34C317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C71CAF"/>
    <w:multiLevelType w:val="hybridMultilevel"/>
    <w:tmpl w:val="D0E6B036"/>
    <w:lvl w:ilvl="0" w:tplc="DAC43038">
      <w:start w:val="1"/>
      <w:numFmt w:val="bullet"/>
      <w:lvlText w:val="-"/>
      <w:lvlJc w:val="left"/>
      <w:pPr>
        <w:ind w:left="2869" w:hanging="360"/>
      </w:pPr>
      <w:rPr>
        <w:rFonts w:ascii="Times New Roman" w:hAnsi="Times New Roman" w:cs="Times New Roman" w:hint="default"/>
        <w:color w:val="auto"/>
        <w:sz w:val="24"/>
        <w:szCs w:val="24"/>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
    <w:nsid w:val="1674145E"/>
    <w:multiLevelType w:val="hybridMultilevel"/>
    <w:tmpl w:val="100AC708"/>
    <w:lvl w:ilvl="0" w:tplc="572A69FC">
      <w:start w:val="1"/>
      <w:numFmt w:val="bullet"/>
      <w:lvlText w:val=""/>
      <w:lvlJc w:val="left"/>
      <w:pPr>
        <w:tabs>
          <w:tab w:val="num" w:pos="1429"/>
        </w:tabs>
        <w:ind w:left="142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70A16"/>
    <w:multiLevelType w:val="hybridMultilevel"/>
    <w:tmpl w:val="C49039D6"/>
    <w:lvl w:ilvl="0" w:tplc="44E0B770">
      <w:start w:val="1"/>
      <w:numFmt w:val="bullet"/>
      <w:lvlText w:val=""/>
      <w:lvlJc w:val="left"/>
      <w:pPr>
        <w:tabs>
          <w:tab w:val="num" w:pos="1969"/>
        </w:tabs>
        <w:ind w:left="1969" w:hanging="360"/>
      </w:pPr>
      <w:rPr>
        <w:rFonts w:ascii="Symbol" w:hAnsi="Symbol" w:hint="default"/>
        <w:color w:val="auto"/>
        <w:sz w:val="16"/>
        <w:szCs w:val="16"/>
      </w:rPr>
    </w:lvl>
    <w:lvl w:ilvl="1" w:tplc="04190003">
      <w:start w:val="1"/>
      <w:numFmt w:val="bullet"/>
      <w:lvlText w:val="o"/>
      <w:lvlJc w:val="left"/>
      <w:pPr>
        <w:tabs>
          <w:tab w:val="num" w:pos="1980"/>
        </w:tabs>
        <w:ind w:left="1980" w:hanging="360"/>
      </w:pPr>
      <w:rPr>
        <w:rFonts w:ascii="Courier New" w:hAnsi="Courier New" w:cs="Courier New" w:hint="default"/>
        <w:color w:val="auto"/>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F40CBE"/>
    <w:multiLevelType w:val="hybridMultilevel"/>
    <w:tmpl w:val="E052286A"/>
    <w:lvl w:ilvl="0" w:tplc="44E0B770">
      <w:start w:val="1"/>
      <w:numFmt w:val="bullet"/>
      <w:lvlText w:val=""/>
      <w:lvlJc w:val="left"/>
      <w:pPr>
        <w:tabs>
          <w:tab w:val="num" w:pos="360"/>
        </w:tabs>
        <w:ind w:left="360" w:hanging="360"/>
      </w:pPr>
      <w:rPr>
        <w:rFonts w:ascii="Symbol" w:hAnsi="Symbol" w:hint="default"/>
        <w:color w:val="auto"/>
        <w:sz w:val="16"/>
        <w:szCs w:val="16"/>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6">
    <w:nsid w:val="27FD60AD"/>
    <w:multiLevelType w:val="hybridMultilevel"/>
    <w:tmpl w:val="1BCE314C"/>
    <w:lvl w:ilvl="0" w:tplc="572A69FC">
      <w:start w:val="1"/>
      <w:numFmt w:val="bullet"/>
      <w:lvlText w:val=""/>
      <w:lvlJc w:val="left"/>
      <w:pPr>
        <w:tabs>
          <w:tab w:val="num" w:pos="1069"/>
        </w:tabs>
        <w:ind w:left="106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D30E11"/>
    <w:multiLevelType w:val="hybridMultilevel"/>
    <w:tmpl w:val="BBB00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05F5977"/>
    <w:multiLevelType w:val="hybridMultilevel"/>
    <w:tmpl w:val="03F2AF5E"/>
    <w:lvl w:ilvl="0" w:tplc="6A66383A">
      <w:start w:val="1"/>
      <w:numFmt w:val="bullet"/>
      <w:lvlText w:val=""/>
      <w:lvlJc w:val="left"/>
      <w:pPr>
        <w:tabs>
          <w:tab w:val="num" w:pos="2149"/>
        </w:tabs>
        <w:ind w:left="2149" w:hanging="360"/>
      </w:pPr>
      <w:rPr>
        <w:rFonts w:ascii="Wingdings" w:hAnsi="Wingdings" w:hint="default"/>
        <w:sz w:val="16"/>
        <w:szCs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6E941A5"/>
    <w:multiLevelType w:val="hybridMultilevel"/>
    <w:tmpl w:val="4E0460BE"/>
    <w:lvl w:ilvl="0" w:tplc="572A69FC">
      <w:start w:val="1"/>
      <w:numFmt w:val="bullet"/>
      <w:lvlText w:val=""/>
      <w:lvlJc w:val="left"/>
      <w:pPr>
        <w:tabs>
          <w:tab w:val="num" w:pos="360"/>
        </w:tabs>
        <w:ind w:left="360" w:hanging="360"/>
      </w:pPr>
      <w:rPr>
        <w:rFonts w:ascii="Symbol" w:hAnsi="Symbol" w:hint="default"/>
        <w:color w:val="auto"/>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0">
    <w:nsid w:val="373D66FF"/>
    <w:multiLevelType w:val="hybridMultilevel"/>
    <w:tmpl w:val="3BAA3D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AF0791"/>
    <w:multiLevelType w:val="hybridMultilevel"/>
    <w:tmpl w:val="ECE23DAE"/>
    <w:lvl w:ilvl="0" w:tplc="47A01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DA575B"/>
    <w:multiLevelType w:val="hybridMultilevel"/>
    <w:tmpl w:val="C590A932"/>
    <w:lvl w:ilvl="0" w:tplc="6A66383A">
      <w:start w:val="1"/>
      <w:numFmt w:val="bullet"/>
      <w:lvlText w:val=""/>
      <w:lvlJc w:val="left"/>
      <w:pPr>
        <w:tabs>
          <w:tab w:val="num" w:pos="3814"/>
        </w:tabs>
        <w:ind w:left="3814" w:hanging="360"/>
      </w:pPr>
      <w:rPr>
        <w:rFonts w:ascii="Wingdings" w:hAnsi="Wingdings" w:hint="default"/>
        <w:sz w:val="16"/>
        <w:szCs w:val="16"/>
      </w:rPr>
    </w:lvl>
    <w:lvl w:ilvl="1" w:tplc="44E0B770">
      <w:start w:val="1"/>
      <w:numFmt w:val="bullet"/>
      <w:lvlText w:val=""/>
      <w:lvlJc w:val="left"/>
      <w:pPr>
        <w:tabs>
          <w:tab w:val="num" w:pos="1108"/>
        </w:tabs>
        <w:ind w:left="1108" w:hanging="360"/>
      </w:pPr>
      <w:rPr>
        <w:rFonts w:ascii="Symbol" w:hAnsi="Symbol" w:hint="default"/>
        <w:color w:val="auto"/>
        <w:sz w:val="16"/>
        <w:szCs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44AC4121"/>
    <w:multiLevelType w:val="hybridMultilevel"/>
    <w:tmpl w:val="A254F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A1E1FF0"/>
    <w:multiLevelType w:val="hybridMultilevel"/>
    <w:tmpl w:val="3F805D50"/>
    <w:lvl w:ilvl="0" w:tplc="913EA334">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39511C"/>
    <w:multiLevelType w:val="hybridMultilevel"/>
    <w:tmpl w:val="7B2A9228"/>
    <w:lvl w:ilvl="0" w:tplc="572A69FC">
      <w:start w:val="1"/>
      <w:numFmt w:val="bullet"/>
      <w:lvlText w:val=""/>
      <w:lvlJc w:val="left"/>
      <w:pPr>
        <w:tabs>
          <w:tab w:val="num" w:pos="2194"/>
        </w:tabs>
        <w:ind w:left="2194" w:hanging="360"/>
      </w:pPr>
      <w:rPr>
        <w:rFonts w:ascii="Symbol" w:hAnsi="Symbol" w:hint="default"/>
        <w:color w:val="auto"/>
        <w:sz w:val="16"/>
        <w:szCs w:val="16"/>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6">
    <w:nsid w:val="5BFE7B4F"/>
    <w:multiLevelType w:val="hybridMultilevel"/>
    <w:tmpl w:val="C4046E78"/>
    <w:lvl w:ilvl="0" w:tplc="47A01F5A">
      <w:start w:val="1"/>
      <w:numFmt w:val="bullet"/>
      <w:lvlText w:val=""/>
      <w:lvlJc w:val="left"/>
      <w:pPr>
        <w:tabs>
          <w:tab w:val="num" w:pos="720"/>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854D54"/>
    <w:multiLevelType w:val="hybridMultilevel"/>
    <w:tmpl w:val="921EFD6E"/>
    <w:lvl w:ilvl="0" w:tplc="6A66383A">
      <w:start w:val="1"/>
      <w:numFmt w:val="bullet"/>
      <w:lvlText w:val=""/>
      <w:lvlJc w:val="left"/>
      <w:pPr>
        <w:tabs>
          <w:tab w:val="num" w:pos="2149"/>
        </w:tabs>
        <w:ind w:left="2149" w:hanging="360"/>
      </w:pPr>
      <w:rPr>
        <w:rFonts w:ascii="Wingdings" w:hAnsi="Wingdings" w:hint="default"/>
        <w:sz w:val="16"/>
        <w:szCs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727A019D"/>
    <w:multiLevelType w:val="hybridMultilevel"/>
    <w:tmpl w:val="310CF660"/>
    <w:lvl w:ilvl="0" w:tplc="F34C317C">
      <w:start w:val="1"/>
      <w:numFmt w:val="bullet"/>
      <w:lvlText w:val=""/>
      <w:lvlJc w:val="left"/>
      <w:pPr>
        <w:tabs>
          <w:tab w:val="num" w:pos="0"/>
        </w:tabs>
        <w:ind w:left="0" w:firstLine="0"/>
      </w:pPr>
      <w:rPr>
        <w:rFonts w:ascii="Symbol" w:hAnsi="Symbol" w:hint="default"/>
        <w:color w:val="auto"/>
        <w:sz w:val="16"/>
        <w:szCs w:val="16"/>
      </w:rPr>
    </w:lvl>
    <w:lvl w:ilvl="1" w:tplc="572A69FC">
      <w:start w:val="1"/>
      <w:numFmt w:val="bullet"/>
      <w:lvlText w:val=""/>
      <w:lvlJc w:val="left"/>
      <w:pPr>
        <w:tabs>
          <w:tab w:val="num" w:pos="1009"/>
        </w:tabs>
        <w:ind w:left="1009" w:hanging="360"/>
      </w:pPr>
      <w:rPr>
        <w:rFonts w:ascii="Symbol" w:hAnsi="Symbol" w:hint="default"/>
        <w:color w:val="auto"/>
        <w:sz w:val="16"/>
        <w:szCs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201325"/>
    <w:multiLevelType w:val="hybridMultilevel"/>
    <w:tmpl w:val="394ECD9C"/>
    <w:lvl w:ilvl="0" w:tplc="913EA334">
      <w:start w:val="1"/>
      <w:numFmt w:val="bullet"/>
      <w:lvlText w:val=""/>
      <w:lvlJc w:val="left"/>
      <w:pPr>
        <w:ind w:left="644"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4"/>
  </w:num>
  <w:num w:numId="9">
    <w:abstractNumId w:val="0"/>
  </w:num>
  <w:num w:numId="10">
    <w:abstractNumId w:val="16"/>
  </w:num>
  <w:num w:numId="11">
    <w:abstractNumId w:val="12"/>
  </w:num>
  <w:num w:numId="12">
    <w:abstractNumId w:val="1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8"/>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1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29ED"/>
    <w:rsid w:val="00064D4B"/>
    <w:rsid w:val="001663DA"/>
    <w:rsid w:val="002320A9"/>
    <w:rsid w:val="00237956"/>
    <w:rsid w:val="00323EAA"/>
    <w:rsid w:val="00371A30"/>
    <w:rsid w:val="003C64B0"/>
    <w:rsid w:val="0041281F"/>
    <w:rsid w:val="00443F3C"/>
    <w:rsid w:val="00486A6B"/>
    <w:rsid w:val="004E5E6D"/>
    <w:rsid w:val="00547383"/>
    <w:rsid w:val="0062167F"/>
    <w:rsid w:val="006A0D60"/>
    <w:rsid w:val="006B29ED"/>
    <w:rsid w:val="007478BD"/>
    <w:rsid w:val="00751F23"/>
    <w:rsid w:val="00752D2B"/>
    <w:rsid w:val="00806B9F"/>
    <w:rsid w:val="0081670C"/>
    <w:rsid w:val="0084627F"/>
    <w:rsid w:val="0099615D"/>
    <w:rsid w:val="00AE47C2"/>
    <w:rsid w:val="00BA1098"/>
    <w:rsid w:val="00BD3889"/>
    <w:rsid w:val="00BE560F"/>
    <w:rsid w:val="00D06EF5"/>
    <w:rsid w:val="00D314B6"/>
    <w:rsid w:val="00E232D2"/>
    <w:rsid w:val="00E43BB9"/>
    <w:rsid w:val="00EE598F"/>
    <w:rsid w:val="00FA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167F"/>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Indent"/>
    <w:basedOn w:val="a"/>
    <w:link w:val="a4"/>
    <w:rsid w:val="0084627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4627F"/>
    <w:rPr>
      <w:rFonts w:ascii="Times New Roman" w:eastAsia="Times New Roman" w:hAnsi="Times New Roman" w:cs="Times New Roman"/>
      <w:sz w:val="24"/>
      <w:szCs w:val="24"/>
    </w:rPr>
  </w:style>
  <w:style w:type="paragraph" w:customStyle="1" w:styleId="a5">
    <w:name w:val="Знак Знак Знак Знак"/>
    <w:basedOn w:val="a"/>
    <w:rsid w:val="0084627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6">
    <w:name w:val="Emphasis"/>
    <w:basedOn w:val="a0"/>
    <w:qFormat/>
    <w:rsid w:val="007478BD"/>
    <w:rPr>
      <w:i/>
      <w:iCs/>
    </w:rPr>
  </w:style>
</w:styles>
</file>

<file path=word/webSettings.xml><?xml version="1.0" encoding="utf-8"?>
<w:webSettings xmlns:r="http://schemas.openxmlformats.org/officeDocument/2006/relationships" xmlns:w="http://schemas.openxmlformats.org/wordprocessingml/2006/main">
  <w:divs>
    <w:div w:id="1911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2E1C-8365-4B65-A83C-62BF6A68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cp:lastModifiedBy>
  <cp:revision>2</cp:revision>
  <dcterms:created xsi:type="dcterms:W3CDTF">2022-03-03T12:46:00Z</dcterms:created>
  <dcterms:modified xsi:type="dcterms:W3CDTF">2022-03-03T12:46:00Z</dcterms:modified>
</cp:coreProperties>
</file>